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C251E8">
        <w:rPr>
          <w:sz w:val="28"/>
          <w:szCs w:val="28"/>
        </w:rPr>
        <w:t>августа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</w:p>
    <w:p w:rsidR="007C36BE" w:rsidRPr="00C93F2D" w:rsidRDefault="007C36BE" w:rsidP="00A31049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на поставку </w:t>
      </w:r>
      <w:r w:rsidR="00A31049">
        <w:rPr>
          <w:b/>
          <w:bCs/>
          <w:sz w:val="32"/>
          <w:szCs w:val="32"/>
        </w:rPr>
        <w:t>трансформатора напряжения НАМИ-110 УХЛ</w:t>
      </w:r>
      <w:proofErr w:type="gramStart"/>
      <w:r w:rsidR="00A31049">
        <w:rPr>
          <w:b/>
          <w:bCs/>
          <w:sz w:val="32"/>
          <w:szCs w:val="32"/>
        </w:rPr>
        <w:t>1</w:t>
      </w:r>
      <w:proofErr w:type="gramEnd"/>
      <w:r w:rsidR="00A31049">
        <w:rPr>
          <w:b/>
          <w:bCs/>
          <w:sz w:val="32"/>
          <w:szCs w:val="32"/>
        </w:rPr>
        <w:t xml:space="preserve"> 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C251E8" w:rsidRDefault="00C251E8" w:rsidP="00334027">
      <w:pPr>
        <w:snapToGrid w:val="0"/>
        <w:rPr>
          <w:b/>
        </w:rPr>
      </w:pPr>
    </w:p>
    <w:p w:rsidR="00C251E8" w:rsidRPr="00334027" w:rsidRDefault="00C251E8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7C36BE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7C36BE" w:rsidRP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7C36BE" w:rsidRPr="007C36BE">
        <w:rPr>
          <w:spacing w:val="-6"/>
        </w:rPr>
        <w:t xml:space="preserve">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7C36BE">
        <w:rPr>
          <w:spacing w:val="-6"/>
        </w:rPr>
        <w:t xml:space="preserve">на поставку </w:t>
      </w:r>
      <w:r w:rsidR="007C36BE" w:rsidRP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A31049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AE636D">
        <w:rPr>
          <w:b/>
        </w:rPr>
        <w:t>2 574 000</w:t>
      </w:r>
      <w:r w:rsidRPr="00671E73">
        <w:t xml:space="preserve"> </w:t>
      </w:r>
      <w:r w:rsidRPr="00F72239">
        <w:rPr>
          <w:b/>
        </w:rPr>
        <w:t>(</w:t>
      </w:r>
      <w:r w:rsidR="00AE636D">
        <w:rPr>
          <w:b/>
        </w:rPr>
        <w:t>два миллиона пятьсот сем</w:t>
      </w:r>
      <w:r w:rsidR="00AE636D">
        <w:rPr>
          <w:b/>
        </w:rPr>
        <w:t>ь</w:t>
      </w:r>
      <w:r w:rsidR="00AE636D">
        <w:rPr>
          <w:b/>
        </w:rPr>
        <w:t>десят четыре тысячи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</w:t>
      </w:r>
      <w:r w:rsidR="00AE636D">
        <w:rPr>
          <w:b/>
        </w:rPr>
        <w:t xml:space="preserve"> 20%</w:t>
      </w:r>
      <w:r w:rsidRPr="00F72239">
        <w:rPr>
          <w:b/>
        </w:rPr>
        <w:t>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15.00,</w:t>
      </w:r>
      <w:r w:rsidR="00C251E8">
        <w:rPr>
          <w:spacing w:val="-6"/>
        </w:rPr>
        <w:t xml:space="preserve"> 03 августа 2023 г.</w:t>
      </w:r>
      <w:r w:rsidRPr="00A31049">
        <w:rPr>
          <w:color w:val="FF0000"/>
          <w:spacing w:val="-6"/>
        </w:rPr>
        <w:t xml:space="preserve"> </w:t>
      </w:r>
      <w:r>
        <w:rPr>
          <w:spacing w:val="-6"/>
        </w:rPr>
        <w:t>до 10.00,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C251E8" w:rsidRPr="00C251E8">
        <w:rPr>
          <w:spacing w:val="-6"/>
        </w:rPr>
        <w:t>03</w:t>
      </w:r>
      <w:r w:rsidR="009D2C8D" w:rsidRPr="00C251E8">
        <w:rPr>
          <w:spacing w:val="-6"/>
        </w:rPr>
        <w:t xml:space="preserve"> </w:t>
      </w:r>
      <w:r w:rsidR="00C251E8" w:rsidRPr="00C251E8">
        <w:rPr>
          <w:spacing w:val="-6"/>
        </w:rPr>
        <w:t>августа</w:t>
      </w:r>
      <w:r w:rsidR="009D2C8D" w:rsidRPr="00C251E8">
        <w:rPr>
          <w:spacing w:val="-6"/>
        </w:rPr>
        <w:t xml:space="preserve"> </w:t>
      </w:r>
      <w:r w:rsidRPr="00C251E8">
        <w:rPr>
          <w:spacing w:val="-6"/>
        </w:rPr>
        <w:t>202</w:t>
      </w:r>
      <w:r w:rsidR="0084550C" w:rsidRPr="00C251E8">
        <w:rPr>
          <w:spacing w:val="-6"/>
        </w:rPr>
        <w:t>3</w:t>
      </w:r>
      <w:r w:rsidRPr="00C251E8">
        <w:rPr>
          <w:spacing w:val="-6"/>
        </w:rPr>
        <w:t xml:space="preserve"> </w:t>
      </w:r>
      <w:r w:rsidRPr="00334027">
        <w:rPr>
          <w:spacing w:val="-6"/>
        </w:rPr>
        <w:t xml:space="preserve">г. до 17.00 (время местное) </w:t>
      </w:r>
      <w:r w:rsidR="00C251E8">
        <w:rPr>
          <w:spacing w:val="-6"/>
        </w:rPr>
        <w:t>10</w:t>
      </w:r>
      <w:r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C251E8">
        <w:rPr>
          <w:spacing w:val="-6"/>
        </w:rPr>
        <w:t>14</w:t>
      </w:r>
      <w:r w:rsidR="0084550C" w:rsidRPr="00C251E8">
        <w:rPr>
          <w:spacing w:val="-6"/>
        </w:rPr>
        <w:t xml:space="preserve"> </w:t>
      </w:r>
      <w:r w:rsidR="001134A7" w:rsidRPr="00C251E8">
        <w:rPr>
          <w:spacing w:val="-6"/>
        </w:rPr>
        <w:t>августа</w:t>
      </w:r>
      <w:r w:rsidR="0084550C" w:rsidRPr="00C251E8">
        <w:rPr>
          <w:spacing w:val="-6"/>
        </w:rPr>
        <w:t xml:space="preserve"> 2023</w:t>
      </w:r>
      <w:r w:rsidRPr="00C251E8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7C36BE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 xml:space="preserve">4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proofErr w:type="gramEnd"/>
        <w:r w:rsidRPr="00334027">
          <w:rPr>
            <w:rStyle w:val="a3"/>
          </w:rPr>
          <w:t>http://www.zakupki.gov.ru</w:t>
        </w:r>
        <w:proofErr w:type="gramStart"/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lastRenderedPageBreak/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910C3F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7C36BE">
              <w:rPr>
                <w:spacing w:val="-6"/>
              </w:rPr>
              <w:t xml:space="preserve">на поставку </w:t>
            </w:r>
            <w:r w:rsidR="00A31049">
              <w:rPr>
                <w:spacing w:val="-6"/>
              </w:rPr>
              <w:t>трансформатора напр</w:t>
            </w:r>
            <w:r w:rsidR="00A31049">
              <w:rPr>
                <w:spacing w:val="-6"/>
              </w:rPr>
              <w:t>я</w:t>
            </w:r>
            <w:r w:rsidR="00A31049">
              <w:rPr>
                <w:spacing w:val="-6"/>
              </w:rPr>
              <w:t>жения НАМИ-110 УХЛ</w:t>
            </w:r>
            <w:proofErr w:type="gramStart"/>
            <w:r w:rsidR="00A31049">
              <w:rPr>
                <w:spacing w:val="-6"/>
              </w:rPr>
              <w:t>1</w:t>
            </w:r>
            <w:proofErr w:type="gramEnd"/>
            <w:r w:rsidR="00A31049" w:rsidRPr="007C36BE">
              <w:rPr>
                <w:spacing w:val="-6"/>
              </w:rPr>
              <w:t xml:space="preserve"> </w:t>
            </w:r>
            <w:r w:rsidR="007C36BE" w:rsidRPr="007C36BE">
              <w:rPr>
                <w:spacing w:val="-6"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</w:t>
            </w:r>
            <w:r w:rsidRPr="00082A08">
              <w:lastRenderedPageBreak/>
              <w:t>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AE636D" w:rsidP="00A31049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E636D">
              <w:rPr>
                <w:sz w:val="24"/>
                <w:szCs w:val="24"/>
              </w:rPr>
              <w:t>2 574 000 (два миллиона пятьсот семьдесят четыре тысячи)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</w:t>
            </w:r>
            <w:r w:rsidRPr="00082A08">
              <w:lastRenderedPageBreak/>
              <w:t>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lastRenderedPageBreak/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      </w:r>
            <w:r w:rsidRPr="00082A08">
              <w:lastRenderedPageBreak/>
              <w:t>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 xml:space="preserve">Дата начала предоставления разъяснений положений конкурсной документации </w:t>
            </w:r>
            <w:r w:rsidRPr="00C251E8">
              <w:t>«</w:t>
            </w:r>
            <w:r w:rsidR="00C251E8">
              <w:t>03»</w:t>
            </w:r>
            <w:r w:rsidRPr="00C251E8">
              <w:t xml:space="preserve"> </w:t>
            </w:r>
            <w:r w:rsidR="00C251E8">
              <w:t>августа</w:t>
            </w:r>
            <w:r w:rsidRPr="00C251E8">
              <w:t xml:space="preserve"> 202</w:t>
            </w:r>
            <w:r w:rsidR="00E56436" w:rsidRPr="00C251E8">
              <w:t>3</w:t>
            </w:r>
            <w:r w:rsidRPr="00C251E8">
              <w:t xml:space="preserve"> </w:t>
            </w:r>
            <w:r w:rsidRPr="00082A08">
              <w:t>года.</w:t>
            </w:r>
          </w:p>
          <w:p w:rsidR="00B5314E" w:rsidRPr="00082A08" w:rsidRDefault="00B5314E" w:rsidP="00C251E8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C251E8">
              <w:rPr>
                <w:lang w:eastAsia="ar-SA"/>
              </w:rPr>
              <w:t>10</w:t>
            </w:r>
            <w:r w:rsidRPr="00082A08">
              <w:rPr>
                <w:lang w:eastAsia="ar-SA"/>
              </w:rPr>
              <w:t xml:space="preserve">»  </w:t>
            </w:r>
            <w:r w:rsidR="001134A7">
              <w:rPr>
                <w:lang w:eastAsia="ar-SA"/>
              </w:rPr>
              <w:t>августа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proofErr w:type="gramEnd"/>
              <w:r w:rsidRPr="000A574C">
                <w:rPr>
                  <w:rStyle w:val="affff1"/>
                  <w:color w:val="auto"/>
                </w:rPr>
                <w:t>www.zakupki.gov.ru</w:t>
              </w:r>
              <w:proofErr w:type="gramStart"/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lastRenderedPageBreak/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</w:t>
            </w:r>
            <w:r w:rsidRPr="000A574C">
              <w:lastRenderedPageBreak/>
              <w:t>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описанию </w:t>
            </w:r>
            <w:r w:rsidRPr="00082A08">
              <w:lastRenderedPageBreak/>
              <w:t>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lastRenderedPageBreak/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lastRenderedPageBreak/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C251E8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C251E8">
              <w:t xml:space="preserve">03 августа 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1134A7">
              <w:t>1</w:t>
            </w:r>
            <w:r w:rsidR="00C251E8">
              <w:t>4</w:t>
            </w:r>
            <w:r w:rsidR="001134A7">
              <w:t xml:space="preserve"> 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C251E8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1134A7">
              <w:rPr>
                <w:sz w:val="24"/>
                <w:szCs w:val="24"/>
              </w:rPr>
              <w:t>1</w:t>
            </w:r>
            <w:r w:rsidR="00C251E8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» </w:t>
            </w:r>
            <w:r w:rsidR="001134A7">
              <w:rPr>
                <w:sz w:val="24"/>
                <w:szCs w:val="24"/>
              </w:rPr>
              <w:t>августа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1134A7">
              <w:t>1</w:t>
            </w:r>
            <w:r w:rsidR="00C251E8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C251E8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2171FD">
              <w:t>1</w:t>
            </w:r>
            <w:r w:rsidR="00C251E8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lastRenderedPageBreak/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lastRenderedPageBreak/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1134A7">
              <w:t>1</w:t>
            </w:r>
            <w:r w:rsidR="00C251E8">
              <w:t>4</w:t>
            </w:r>
            <w:r w:rsidRPr="00334027">
              <w:t xml:space="preserve">» </w:t>
            </w:r>
            <w:r w:rsidR="001134A7">
              <w:t>а</w:t>
            </w:r>
            <w:r w:rsidR="001134A7">
              <w:t>в</w:t>
            </w:r>
            <w:r w:rsidR="001134A7">
              <w:t>густа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C251E8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1134A7">
              <w:t>1</w:t>
            </w:r>
            <w:r w:rsidR="00C251E8">
              <w:t>4</w:t>
            </w:r>
            <w:r w:rsidR="00E56436" w:rsidRPr="00334027">
              <w:t xml:space="preserve">» </w:t>
            </w:r>
            <w:r w:rsidR="001134A7">
              <w:t>августа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 xml:space="preserve">ментация о закупке может предусматривать право </w:t>
            </w:r>
            <w:r w:rsidRPr="00D73B0B">
              <w:rPr>
                <w:color w:val="000000" w:themeColor="text1"/>
              </w:rPr>
              <w:lastRenderedPageBreak/>
              <w:t>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3F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3F">
        <w:rPr>
          <w:i/>
          <w:sz w:val="28"/>
          <w:szCs w:val="28"/>
          <w:lang w:val="en-US"/>
        </w:rPr>
        <w:t xml:space="preserve">  =</w:t>
      </w:r>
      <w:proofErr w:type="gramEnd"/>
      <w:r w:rsidRPr="00910C3F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910C3F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910C3F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910C3F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3F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910C3F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3F">
        <w:rPr>
          <w:i/>
          <w:sz w:val="28"/>
          <w:szCs w:val="28"/>
          <w:lang w:val="en-US"/>
        </w:rPr>
        <w:t xml:space="preserve">  =</w:t>
      </w:r>
      <w:proofErr w:type="gramEnd"/>
      <w:r w:rsidRPr="00910C3F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910C3F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910C3F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910C3F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3F">
        <w:rPr>
          <w:i/>
          <w:sz w:val="28"/>
          <w:szCs w:val="28"/>
          <w:lang w:val="en-US"/>
        </w:rPr>
        <w:t>,</w:t>
      </w:r>
    </w:p>
    <w:p w:rsidR="004B120C" w:rsidRPr="00910C3F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A31049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A31049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proofErr w:type="gramStart"/>
      <w:r w:rsidRPr="00034807">
        <w:rPr>
          <w:b w:val="0"/>
          <w:sz w:val="24"/>
        </w:rPr>
        <w:t>_________________________________________________________________________________</w:t>
      </w:r>
      <w:proofErr w:type="gramEnd"/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7C36BE" w:rsidRPr="007C36BE">
        <w:rPr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A31049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A31049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</w:t>
      </w:r>
      <w:proofErr w:type="gramStart"/>
      <w:r w:rsidR="00A31049">
        <w:rPr>
          <w:spacing w:val="-6"/>
        </w:rPr>
        <w:t>1</w:t>
      </w:r>
      <w:proofErr w:type="gramEnd"/>
      <w:r w:rsidR="007C36BE" w:rsidRPr="007C36BE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</w:t>
      </w:r>
      <w:r w:rsidRPr="00997A2F">
        <w:rPr>
          <w:sz w:val="22"/>
          <w:szCs w:val="22"/>
        </w:rPr>
        <w:t>о</w:t>
      </w:r>
      <w:r w:rsidRPr="00997A2F">
        <w:rPr>
          <w:sz w:val="22"/>
          <w:szCs w:val="22"/>
        </w:rPr>
        <w:t xml:space="preserve">ящего конкурса, проект договора, Техническое задание </w:t>
      </w:r>
      <w:r w:rsidR="007C36BE">
        <w:rPr>
          <w:spacing w:val="-6"/>
        </w:rPr>
        <w:t xml:space="preserve">на поставку </w:t>
      </w:r>
      <w:r w:rsidR="00A31049">
        <w:rPr>
          <w:spacing w:val="-6"/>
        </w:rPr>
        <w:t>трансформатора напряжения НАМИ-110 УХЛ1</w:t>
      </w:r>
      <w:r w:rsidR="007C36BE" w:rsidRPr="007C36BE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7C36BE" w:rsidRPr="007C36BE">
        <w:rPr>
          <w:i/>
          <w:sz w:val="22"/>
          <w:szCs w:val="22"/>
          <w:u w:val="single"/>
        </w:rPr>
        <w:t xml:space="preserve">на </w:t>
      </w:r>
      <w:r w:rsidR="007C36BE" w:rsidRPr="00A31049">
        <w:rPr>
          <w:i/>
          <w:sz w:val="22"/>
          <w:szCs w:val="22"/>
          <w:u w:val="single"/>
        </w:rPr>
        <w:t xml:space="preserve">поставку </w:t>
      </w:r>
      <w:r w:rsidR="00A31049" w:rsidRPr="00A31049">
        <w:rPr>
          <w:i/>
          <w:spacing w:val="-6"/>
          <w:u w:val="single"/>
        </w:rPr>
        <w:t>трансформатора напряжения НАМИ-110 УХЛ</w:t>
      </w:r>
      <w:proofErr w:type="gramStart"/>
      <w:r w:rsidR="00A31049" w:rsidRPr="00A31049">
        <w:rPr>
          <w:i/>
          <w:spacing w:val="-6"/>
          <w:u w:val="single"/>
        </w:rPr>
        <w:t>1</w:t>
      </w:r>
      <w:proofErr w:type="gramEnd"/>
      <w:r w:rsidR="007C36BE" w:rsidRPr="00A31049">
        <w:rPr>
          <w:sz w:val="22"/>
          <w:szCs w:val="22"/>
        </w:rPr>
        <w:t xml:space="preserve"> </w:t>
      </w:r>
      <w:r w:rsidR="007C36BE" w:rsidRPr="007C36BE">
        <w:rPr>
          <w:i/>
          <w:sz w:val="22"/>
          <w:szCs w:val="22"/>
          <w:u w:val="single"/>
        </w:rPr>
        <w:t>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0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0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C93F2D"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7C36BE">
        <w:rPr>
          <w:rFonts w:ascii="Times New Roman" w:eastAsia="Times New Roman" w:hAnsi="Times New Roman"/>
          <w:lang w:eastAsia="ru-RU"/>
        </w:rPr>
        <w:t>3</w:t>
      </w:r>
      <w:r w:rsidR="00C251E8">
        <w:rPr>
          <w:rFonts w:ascii="Times New Roman" w:eastAsia="Times New Roman" w:hAnsi="Times New Roman"/>
          <w:lang w:eastAsia="ru-RU"/>
        </w:rPr>
        <w:t>0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C251E8">
        <w:rPr>
          <w:rFonts w:ascii="Times New Roman" w:eastAsia="Times New Roman" w:hAnsi="Times New Roman"/>
          <w:lang w:eastAsia="ru-RU"/>
        </w:rPr>
        <w:t>сентября</w:t>
      </w:r>
      <w:r w:rsidRPr="0022355A">
        <w:rPr>
          <w:rFonts w:ascii="Times New Roman" w:eastAsia="Times New Roman" w:hAnsi="Times New Roman"/>
          <w:lang w:eastAsia="ru-RU"/>
        </w:rPr>
        <w:t xml:space="preserve"> 2023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A31049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7C36BE" w:rsidRDefault="007C36BE" w:rsidP="00A31049">
            <w:pPr>
              <w:jc w:val="center"/>
              <w:rPr>
                <w:b/>
              </w:rPr>
            </w:pPr>
            <w:r w:rsidRPr="007C36BE">
              <w:rPr>
                <w:b/>
              </w:rPr>
              <w:t xml:space="preserve">на поставку </w:t>
            </w:r>
            <w:r w:rsidR="00A31049" w:rsidRPr="008D5126">
              <w:rPr>
                <w:b/>
                <w:spacing w:val="-6"/>
              </w:rPr>
              <w:t>трансформатора напряжения НАМИ-110 УХЛ</w:t>
            </w:r>
            <w:proofErr w:type="gramStart"/>
            <w:r w:rsidR="00A31049" w:rsidRPr="008D5126">
              <w:rPr>
                <w:b/>
                <w:spacing w:val="-6"/>
              </w:rPr>
              <w:t>1</w:t>
            </w:r>
            <w:proofErr w:type="gramEnd"/>
            <w:r w:rsidR="00A31049" w:rsidRPr="008D5126">
              <w:rPr>
                <w:b/>
                <w:spacing w:val="-6"/>
              </w:rPr>
              <w:t xml:space="preserve"> </w:t>
            </w:r>
            <w:r w:rsidRPr="008D5126">
              <w:rPr>
                <w:b/>
              </w:rPr>
              <w:t>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A31049" w:rsidP="00A31049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pacing w:val="-6"/>
              </w:rPr>
              <w:t>трансформатор напряжения НАМИ-110 УХЛ</w:t>
            </w:r>
            <w:proofErr w:type="gramStart"/>
            <w:r>
              <w:rPr>
                <w:spacing w:val="-6"/>
              </w:rPr>
              <w:t>1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A31049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910C3F" w:rsidRPr="00DC33C6">
        <w:t>Заказчик» производит оплату в размере 50% после выставления счета оплаты «Поставщиком» в течение 5 календарных дней, оставшиеся 50 % по факту готовности товара к отгрузке в течение 5 календарных дней. О готовности товара сообщить уведомлением на эле</w:t>
      </w:r>
      <w:r w:rsidR="00910C3F" w:rsidRPr="00DC33C6">
        <w:t>к</w:t>
      </w:r>
      <w:r w:rsidR="00910C3F" w:rsidRPr="00DC33C6">
        <w:t xml:space="preserve">тронную почту </w:t>
      </w:r>
      <w:hyperlink r:id="rId45" w:history="1">
        <w:r w:rsidR="00910C3F" w:rsidRPr="00DC33C6">
          <w:rPr>
            <w:rStyle w:val="a3"/>
            <w:shd w:val="clear" w:color="auto" w:fill="FFFFFF"/>
          </w:rPr>
          <w:t>j.egorova@elektroseti.com</w:t>
        </w:r>
      </w:hyperlink>
      <w:r w:rsidR="00910C3F" w:rsidRPr="00DC33C6">
        <w:rPr>
          <w:shd w:val="clear" w:color="auto" w:fill="FFFFFF"/>
        </w:rPr>
        <w:t xml:space="preserve">, </w:t>
      </w:r>
      <w:hyperlink r:id="rId46" w:history="1">
        <w:r w:rsidR="00910C3F" w:rsidRPr="00DC33C6">
          <w:rPr>
            <w:rStyle w:val="a3"/>
            <w:shd w:val="clear" w:color="auto" w:fill="FFFFFF"/>
          </w:rPr>
          <w:t>а.</w:t>
        </w:r>
        <w:r w:rsidR="00910C3F" w:rsidRPr="00DC33C6">
          <w:rPr>
            <w:rStyle w:val="a3"/>
            <w:shd w:val="clear" w:color="auto" w:fill="FFFFFF"/>
            <w:lang w:val="en-US"/>
          </w:rPr>
          <w:t>mishenin</w:t>
        </w:r>
        <w:r w:rsidR="00910C3F" w:rsidRPr="00DC33C6">
          <w:rPr>
            <w:rStyle w:val="a3"/>
            <w:shd w:val="clear" w:color="auto" w:fill="FFFFFF"/>
          </w:rPr>
          <w:t>@elektroseti.com</w:t>
        </w:r>
      </w:hyperlink>
      <w:bookmarkStart w:id="41" w:name="_GoBack"/>
      <w:bookmarkEnd w:id="41"/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 </w:t>
      </w:r>
      <w:r w:rsidRPr="008D5126">
        <w:rPr>
          <w:rFonts w:ascii="Times New Roman" w:hAnsi="Times New Roman"/>
        </w:rPr>
        <w:t xml:space="preserve">поставщика </w:t>
      </w:r>
      <w:r w:rsidR="008D5126" w:rsidRPr="008D5126">
        <w:rPr>
          <w:rFonts w:ascii="Times New Roman" w:hAnsi="Times New Roman"/>
          <w:spacing w:val="-6"/>
        </w:rPr>
        <w:t>трансформатора напряжения НАМИ-110 УХЛ</w:t>
      </w:r>
      <w:proofErr w:type="gramStart"/>
      <w:r w:rsidR="008D5126" w:rsidRPr="008D5126">
        <w:rPr>
          <w:rFonts w:ascii="Times New Roman" w:hAnsi="Times New Roman"/>
          <w:spacing w:val="-6"/>
        </w:rPr>
        <w:t>1</w:t>
      </w:r>
      <w:proofErr w:type="gramEnd"/>
      <w:r w:rsidR="008D5126" w:rsidRPr="007C36BE">
        <w:rPr>
          <w:spacing w:val="-6"/>
        </w:rPr>
        <w:t xml:space="preserve"> </w:t>
      </w:r>
      <w:r w:rsidRPr="0022355A">
        <w:rPr>
          <w:rFonts w:ascii="Times New Roman" w:hAnsi="Times New Roman"/>
        </w:rPr>
        <w:t>должен находиться склад с Продукцией на территории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</w:t>
      </w:r>
      <w:r w:rsidR="008D5126" w:rsidRPr="008D5126">
        <w:rPr>
          <w:rFonts w:ascii="Times New Roman" w:hAnsi="Times New Roman"/>
          <w:spacing w:val="-6"/>
        </w:rPr>
        <w:t>трансформатора напряжения НАМИ-110 УХЛ</w:t>
      </w:r>
      <w:proofErr w:type="gramStart"/>
      <w:r w:rsidR="008D5126" w:rsidRPr="008D5126">
        <w:rPr>
          <w:rFonts w:ascii="Times New Roman" w:hAnsi="Times New Roman"/>
          <w:spacing w:val="-6"/>
        </w:rPr>
        <w:t>1</w:t>
      </w:r>
      <w:proofErr w:type="gramEnd"/>
      <w:r w:rsidR="008D5126" w:rsidRPr="007C36BE">
        <w:rPr>
          <w:spacing w:val="-6"/>
        </w:rPr>
        <w:t xml:space="preserve"> </w:t>
      </w:r>
      <w:r w:rsidRPr="0022355A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7C36BE" w:rsidRDefault="007C36BE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7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AF" w:rsidRDefault="006C6FAF">
      <w:r>
        <w:separator/>
      </w:r>
    </w:p>
  </w:endnote>
  <w:endnote w:type="continuationSeparator" w:id="0">
    <w:p w:rsidR="006C6FAF" w:rsidRDefault="006C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AF" w:rsidRDefault="006C6FAF">
      <w:r>
        <w:separator/>
      </w:r>
    </w:p>
  </w:footnote>
  <w:footnote w:type="continuationSeparator" w:id="0">
    <w:p w:rsidR="006C6FAF" w:rsidRDefault="006C6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FAF" w:rsidRPr="00A80EBF" w:rsidRDefault="006C6FAF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10C3F">
      <w:rPr>
        <w:sz w:val="20"/>
      </w:rPr>
      <w:t>19</w:t>
    </w:r>
    <w:r w:rsidRPr="00A80EBF">
      <w:rPr>
        <w:sz w:val="20"/>
      </w:rPr>
      <w:fldChar w:fldCharType="end"/>
    </w:r>
  </w:p>
  <w:p w:rsidR="006C6FAF" w:rsidRDefault="006C6FAF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FAF" w:rsidRDefault="006C6FAF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6C6FAF" w:rsidRDefault="006C6FAF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FAF" w:rsidRPr="00A80EBF" w:rsidRDefault="006C6FAF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10C3F">
      <w:rPr>
        <w:sz w:val="20"/>
      </w:rPr>
      <w:t>20</w:t>
    </w:r>
    <w:r w:rsidRPr="00A80EBF">
      <w:rPr>
        <w:sz w:val="20"/>
      </w:rPr>
      <w:fldChar w:fldCharType="end"/>
    </w:r>
  </w:p>
  <w:p w:rsidR="006C6FAF" w:rsidRDefault="006C6FAF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FAF" w:rsidRPr="00110B92" w:rsidRDefault="006C6FAF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910C3F">
      <w:rPr>
        <w:sz w:val="20"/>
      </w:rPr>
      <w:t>38</w:t>
    </w:r>
    <w:r w:rsidRPr="00110B92">
      <w:rPr>
        <w:sz w:val="20"/>
      </w:rPr>
      <w:fldChar w:fldCharType="end"/>
    </w:r>
  </w:p>
  <w:p w:rsidR="006C6FAF" w:rsidRDefault="006C6FAF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39D2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6FAF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5126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3F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049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636D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51E8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hyperlink" Target="mailto:&#1072;.mishenin@elektroseti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yperlink" Target="mailto:j.egorova@elektroseti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50761-3249-4B0A-93B3-F22F0585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39</Pages>
  <Words>9205</Words>
  <Characters>69523</Characters>
  <Application>Microsoft Office Word</Application>
  <DocSecurity>0</DocSecurity>
  <Lines>579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78571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48</cp:revision>
  <cp:lastPrinted>2023-08-02T07:01:00Z</cp:lastPrinted>
  <dcterms:created xsi:type="dcterms:W3CDTF">2019-07-11T08:24:00Z</dcterms:created>
  <dcterms:modified xsi:type="dcterms:W3CDTF">2023-08-04T02:38:00Z</dcterms:modified>
</cp:coreProperties>
</file>