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BD6A3B" w:rsidP="001E3CC5">
      <w:pPr>
        <w:pStyle w:val="a3"/>
        <w:ind w:left="720"/>
        <w:jc w:val="left"/>
        <w:rPr>
          <w:rStyle w:val="a5"/>
          <w:u w:val="none"/>
        </w:rPr>
      </w:pPr>
      <w:bookmarkStart w:id="0" w:name="_GoBack"/>
      <w:r>
        <w:rPr>
          <w:rStyle w:val="a5"/>
          <w:u w:val="none"/>
        </w:rPr>
        <w:t>618</w:t>
      </w:r>
      <w:r w:rsidR="0018285A">
        <w:rPr>
          <w:rStyle w:val="a5"/>
          <w:u w:val="none"/>
        </w:rPr>
        <w:t> </w:t>
      </w:r>
      <w:r>
        <w:rPr>
          <w:rStyle w:val="a5"/>
          <w:u w:val="none"/>
        </w:rPr>
        <w:t>172</w:t>
      </w:r>
      <w:r w:rsidR="0018285A">
        <w:rPr>
          <w:rStyle w:val="a5"/>
          <w:u w:val="none"/>
        </w:rPr>
        <w:t>,53</w:t>
      </w:r>
      <w:r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>
        <w:rPr>
          <w:rStyle w:val="a5"/>
          <w:u w:val="none"/>
        </w:rPr>
        <w:t>я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  <w:bookmarkEnd w:id="0"/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proofErr w:type="gramStart"/>
    <w:r w:rsidR="00BD6A3B" w:rsidRPr="00BD6A3B">
      <w:rPr>
        <w:rStyle w:val="a5"/>
        <w:sz w:val="22"/>
        <w:szCs w:val="22"/>
      </w:rPr>
      <w:t>возмездно</w:t>
    </w:r>
    <w:r w:rsidR="00BD6A3B">
      <w:rPr>
        <w:rStyle w:val="a5"/>
        <w:sz w:val="22"/>
        <w:szCs w:val="22"/>
      </w:rPr>
      <w:t>е</w:t>
    </w:r>
    <w:proofErr w:type="gramEnd"/>
    <w:r w:rsidR="00BD6A3B" w:rsidRPr="00BD6A3B">
      <w:rPr>
        <w:rStyle w:val="a5"/>
        <w:sz w:val="22"/>
        <w:szCs w:val="22"/>
      </w:rPr>
      <w:t xml:space="preserve"> оказания услуг (выполнения работ)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31</cp:revision>
  <cp:lastPrinted>2017-06-27T06:33:00Z</cp:lastPrinted>
  <dcterms:created xsi:type="dcterms:W3CDTF">2014-05-29T03:18:00Z</dcterms:created>
  <dcterms:modified xsi:type="dcterms:W3CDTF">2018-12-17T09:19:00Z</dcterms:modified>
</cp:coreProperties>
</file>