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F3645E">
        <w:rPr>
          <w:sz w:val="28"/>
          <w:szCs w:val="28"/>
        </w:rPr>
        <w:t>июня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5B6362" w:rsidRPr="005B6362" w:rsidRDefault="005B6362" w:rsidP="005B6362">
      <w:pPr>
        <w:spacing w:after="0"/>
        <w:jc w:val="center"/>
        <w:rPr>
          <w:b/>
          <w:bCs/>
          <w:sz w:val="32"/>
          <w:szCs w:val="32"/>
        </w:rPr>
      </w:pPr>
      <w:r w:rsidRPr="005B6362">
        <w:rPr>
          <w:b/>
          <w:bCs/>
          <w:sz w:val="32"/>
          <w:szCs w:val="32"/>
        </w:rPr>
        <w:t xml:space="preserve">на поставку 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ПКУ-ENRG-6-75-0,2S-УХЛ1-3ТТ/3ТН-II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5B6362">
      <w:pPr>
        <w:spacing w:after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 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5B6362">
        <w:rPr>
          <w:b/>
        </w:rPr>
        <w:t>400</w:t>
      </w:r>
      <w:r w:rsidR="005D484F">
        <w:rPr>
          <w:b/>
        </w:rPr>
        <w:t xml:space="preserve"> </w:t>
      </w:r>
      <w:r w:rsidR="0093146B">
        <w:rPr>
          <w:b/>
        </w:rPr>
        <w:t>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5B6362">
        <w:rPr>
          <w:b/>
        </w:rPr>
        <w:t>четыреста тысяч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F3645E">
        <w:rPr>
          <w:spacing w:val="-6"/>
        </w:rPr>
        <w:t>27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июня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05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F3645E">
        <w:rPr>
          <w:spacing w:val="-6"/>
        </w:rPr>
        <w:t>27</w:t>
      </w:r>
      <w:r w:rsidR="009D2C8D" w:rsidRPr="00334027">
        <w:rPr>
          <w:spacing w:val="-6"/>
        </w:rPr>
        <w:t xml:space="preserve"> </w:t>
      </w:r>
      <w:r w:rsidR="00F3645E">
        <w:rPr>
          <w:spacing w:val="-6"/>
        </w:rPr>
        <w:t>июн</w:t>
      </w:r>
      <w:r w:rsidR="009D2C8D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F3645E">
        <w:rPr>
          <w:spacing w:val="-6"/>
        </w:rPr>
        <w:t>30</w:t>
      </w:r>
      <w:r>
        <w:rPr>
          <w:spacing w:val="-6"/>
        </w:rPr>
        <w:t xml:space="preserve"> </w:t>
      </w:r>
      <w:r w:rsidR="00F3645E">
        <w:rPr>
          <w:spacing w:val="-6"/>
        </w:rPr>
        <w:t>июн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F3645E">
        <w:rPr>
          <w:spacing w:val="-6"/>
        </w:rPr>
        <w:t>05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D2C8D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proofErr w:type="gramEnd"/>
        <w:r w:rsidRPr="00334027">
          <w:rPr>
            <w:rStyle w:val="a3"/>
          </w:rPr>
          <w:t>http://www.zakupki.gov.ru</w:t>
        </w:r>
        <w:proofErr w:type="gramStart"/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5B6362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5B6362" w:rsidRPr="005B6362">
              <w:rPr>
                <w:spacing w:val="-6"/>
              </w:rPr>
              <w:t>на поставку</w:t>
            </w:r>
            <w:r w:rsidR="005B6362">
              <w:rPr>
                <w:spacing w:val="-6"/>
              </w:rPr>
              <w:t xml:space="preserve"> </w:t>
            </w:r>
            <w:r w:rsidR="005B6362" w:rsidRPr="005B6362">
              <w:rPr>
                <w:spacing w:val="-6"/>
              </w:rPr>
              <w:t>ПКУ-ENRG-6-75-0,2S-УХЛ1-3ТТ/3ТН-II 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5B6362" w:rsidP="005B6362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93146B" w:rsidRPr="0093146B">
              <w:rPr>
                <w:sz w:val="24"/>
                <w:szCs w:val="24"/>
              </w:rPr>
              <w:t xml:space="preserve"> 000,00 (</w:t>
            </w:r>
            <w:r>
              <w:rPr>
                <w:sz w:val="24"/>
                <w:szCs w:val="24"/>
              </w:rPr>
              <w:t>четыреста тысяч</w:t>
            </w:r>
            <w:r w:rsidR="0093146B" w:rsidRPr="0093146B">
              <w:rPr>
                <w:sz w:val="24"/>
                <w:szCs w:val="24"/>
              </w:rPr>
              <w:t>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F3645E">
              <w:t>27</w:t>
            </w:r>
            <w:r w:rsidRPr="00082A08">
              <w:t xml:space="preserve">» </w:t>
            </w:r>
            <w:r w:rsidR="00F3645E">
              <w:t>июн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F3645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F3645E">
              <w:rPr>
                <w:lang w:eastAsia="ar-SA"/>
              </w:rPr>
              <w:t>30</w:t>
            </w:r>
            <w:r w:rsidRPr="00082A08">
              <w:rPr>
                <w:lang w:eastAsia="ar-SA"/>
              </w:rPr>
              <w:t xml:space="preserve">»  </w:t>
            </w:r>
            <w:r w:rsidR="00F3645E">
              <w:rPr>
                <w:lang w:eastAsia="ar-SA"/>
              </w:rPr>
              <w:t>июн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proofErr w:type="gramEnd"/>
              <w:r w:rsidRPr="000A574C">
                <w:rPr>
                  <w:rStyle w:val="affff1"/>
                  <w:color w:val="auto"/>
                </w:rPr>
                <w:t>www.zakupki.gov.ru</w:t>
              </w:r>
              <w:proofErr w:type="gramStart"/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F3645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F3645E">
              <w:t>27</w:t>
            </w:r>
            <w:r w:rsidRPr="003B23DF">
              <w:t xml:space="preserve"> </w:t>
            </w:r>
            <w:r w:rsidR="00F3645E">
              <w:t>июн</w:t>
            </w:r>
            <w:r w:rsidR="009D2C8D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F3645E">
              <w:t>0</w:t>
            </w:r>
            <w:r w:rsidR="009D2C8D">
              <w:t>5</w:t>
            </w:r>
            <w:r w:rsidRPr="003B23DF">
              <w:t xml:space="preserve">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F3645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F3645E">
              <w:rPr>
                <w:sz w:val="24"/>
                <w:szCs w:val="24"/>
              </w:rPr>
              <w:t>05</w:t>
            </w:r>
            <w:r w:rsidRPr="00715C21">
              <w:rPr>
                <w:sz w:val="24"/>
                <w:szCs w:val="24"/>
              </w:rPr>
              <w:t xml:space="preserve">» </w:t>
            </w:r>
            <w:r w:rsidR="00F3645E">
              <w:rPr>
                <w:sz w:val="24"/>
                <w:szCs w:val="24"/>
              </w:rPr>
              <w:t>ию</w:t>
            </w:r>
            <w:r w:rsidR="00E56436">
              <w:rPr>
                <w:sz w:val="24"/>
                <w:szCs w:val="24"/>
              </w:rPr>
              <w:t>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D2C8D">
              <w:t>0</w:t>
            </w:r>
            <w:r w:rsidR="00F3645E">
              <w:t>5</w:t>
            </w:r>
            <w:r w:rsidRPr="003B23DF">
              <w:t xml:space="preserve">» </w:t>
            </w:r>
            <w:r w:rsidR="00F3645E">
              <w:t>ию</w:t>
            </w:r>
            <w:r w:rsidR="009D2C8D">
              <w:t>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F3645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F3645E">
              <w:t>0</w:t>
            </w:r>
            <w:r w:rsidR="009D2C8D">
              <w:t>5</w:t>
            </w:r>
            <w:r w:rsidRPr="003B23DF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F3645E">
              <w:t>0</w:t>
            </w:r>
            <w:r w:rsidR="009D2C8D">
              <w:t>5</w:t>
            </w:r>
            <w:r w:rsidRPr="00334027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F3645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F3645E">
              <w:t>0</w:t>
            </w:r>
            <w:r w:rsidR="009D2C8D">
              <w:t>5</w:t>
            </w:r>
            <w:r w:rsidR="00E56436" w:rsidRPr="00334027">
              <w:t xml:space="preserve">» </w:t>
            </w:r>
            <w:r w:rsidR="00F3645E">
              <w:t>ию</w:t>
            </w:r>
            <w:r w:rsidR="00E56436">
              <w:t>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5B6362" w:rsidRPr="005B6362">
        <w:rPr>
          <w:spacing w:val="-6"/>
        </w:rPr>
        <w:t>на поставку</w:t>
      </w:r>
      <w:r w:rsidR="005B6362">
        <w:rPr>
          <w:spacing w:val="-6"/>
        </w:rPr>
        <w:t xml:space="preserve"> </w:t>
      </w:r>
      <w:r w:rsidR="005B6362" w:rsidRPr="005B6362">
        <w:rPr>
          <w:spacing w:val="-6"/>
        </w:rPr>
        <w:t>ПКУ-ENRG-6-75-0,2S-УХЛ1-3ТТ/3ТН-II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5B6362" w:rsidRPr="005B6362">
        <w:rPr>
          <w:i/>
          <w:sz w:val="22"/>
          <w:szCs w:val="22"/>
          <w:u w:val="single"/>
        </w:rPr>
        <w:t>на поставку ПКУ-ENRG-6-75-0,2S-УХЛ1-3ТТ/3ТН-II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</w:t>
      </w:r>
      <w:r>
        <w:rPr>
          <w:b/>
          <w:bCs/>
        </w:rPr>
        <w:t>ы</w:t>
      </w:r>
      <w:r>
        <w:rPr>
          <w:b/>
          <w:bCs/>
        </w:rPr>
        <w:t>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1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Pr="0022355A">
        <w:rPr>
          <w:b/>
          <w:sz w:val="22"/>
          <w:szCs w:val="22"/>
        </w:rPr>
        <w:t>400 000 (четыреста тысяч) рублей 00 копеек, в том числе НДС 20% 66 666 руб. 67 копеек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 xml:space="preserve">на десятая процента) от стоимости не поставленного товара за каждый день просрочки, но не более 10% </w:t>
      </w:r>
      <w:r w:rsidRPr="0022355A">
        <w:rPr>
          <w:color w:val="000000"/>
          <w:sz w:val="22"/>
          <w:szCs w:val="22"/>
        </w:rPr>
        <w:lastRenderedPageBreak/>
        <w:t>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вступает в силу с момента его подписания и действует до 30 июля 2023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E473BB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E473B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E473B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5B6362" w:rsidRPr="0022355A" w:rsidTr="00E473BB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E473B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E473BB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E473BB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E473BB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E473BB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E473BB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22355A" w:rsidRDefault="005B6362" w:rsidP="00E473BB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bookmarkStart w:id="42" w:name="_GoBack"/>
            <w:r w:rsidRPr="0022355A">
              <w:rPr>
                <w:sz w:val="22"/>
                <w:szCs w:val="22"/>
              </w:rPr>
              <w:t>на поставку ПКУ-ENRG-6-75-0,2S-УХЛ1-3ТТ/3ТН-II для ООО «ОЭСК</w:t>
            </w:r>
            <w:r w:rsidRPr="0022355A">
              <w:rPr>
                <w:spacing w:val="-6"/>
              </w:rPr>
              <w:t>»</w:t>
            </w:r>
            <w:bookmarkEnd w:id="42"/>
          </w:p>
          <w:p w:rsidR="005B6362" w:rsidRPr="0022355A" w:rsidRDefault="005B6362" w:rsidP="00E473BB"/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pacing w:val="-6"/>
        </w:rPr>
      </w:pPr>
      <w:r w:rsidRPr="0022355A">
        <w:rPr>
          <w:szCs w:val="22"/>
        </w:rPr>
        <w:t>ПКУ-ENRG-6-75-0,2S-УХЛ1-3ТТ/3ТН-II</w:t>
      </w:r>
      <w:r w:rsidRPr="0022355A">
        <w:rPr>
          <w:spacing w:val="-6"/>
        </w:rPr>
        <w:t xml:space="preserve"> для ООО «ОЭСК» с характеристиками: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Схема подключения прибора учета – 3ТТ/3ТН;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 xml:space="preserve">- Номинальное напряжение – 6 </w:t>
      </w:r>
      <w:proofErr w:type="spellStart"/>
      <w:r w:rsidRPr="0022355A">
        <w:rPr>
          <w:szCs w:val="22"/>
        </w:rPr>
        <w:t>кВ</w:t>
      </w:r>
      <w:proofErr w:type="spellEnd"/>
      <w:r w:rsidRPr="0022355A">
        <w:rPr>
          <w:szCs w:val="22"/>
        </w:rPr>
        <w:t>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Класс точности ТН – 02;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 xml:space="preserve">- Класс точности </w:t>
      </w:r>
      <w:proofErr w:type="gramStart"/>
      <w:r w:rsidRPr="0022355A">
        <w:rPr>
          <w:szCs w:val="22"/>
        </w:rPr>
        <w:t>ТТ</w:t>
      </w:r>
      <w:proofErr w:type="gramEnd"/>
      <w:r w:rsidRPr="0022355A">
        <w:rPr>
          <w:szCs w:val="22"/>
        </w:rPr>
        <w:t xml:space="preserve"> – 02S;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Номинальный ток ТТ – 75</w:t>
      </w:r>
      <w:proofErr w:type="gramStart"/>
      <w:r w:rsidRPr="0022355A">
        <w:rPr>
          <w:szCs w:val="22"/>
        </w:rPr>
        <w:t xml:space="preserve"> А</w:t>
      </w:r>
      <w:proofErr w:type="gramEnd"/>
      <w:r w:rsidRPr="0022355A">
        <w:rPr>
          <w:szCs w:val="22"/>
        </w:rPr>
        <w:t>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Тип прибора учета – ПСЧ-4ТМ.05.МК00;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Способ передачи данных – GSM;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22355A">
        <w:rPr>
          <w:szCs w:val="22"/>
        </w:rPr>
        <w:t>- Расположение ПКУ – на 1 опоре.</w:t>
      </w:r>
    </w:p>
    <w:tbl>
      <w:tblPr>
        <w:tblW w:w="91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  <w:gridCol w:w="1448"/>
        <w:gridCol w:w="1206"/>
      </w:tblGrid>
      <w:tr w:rsidR="005B6362" w:rsidRPr="0022355A" w:rsidTr="00E473BB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B6362" w:rsidRPr="0022355A" w:rsidRDefault="005B6362" w:rsidP="00E473BB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B6362" w:rsidRPr="0022355A" w:rsidRDefault="005B6362" w:rsidP="00E473BB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6362" w:rsidRPr="0022355A" w:rsidRDefault="005B6362" w:rsidP="00E473BB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5B6362" w:rsidRPr="0022355A" w:rsidRDefault="005B6362" w:rsidP="00E473BB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2355A">
              <w:rPr>
                <w:b/>
                <w:sz w:val="22"/>
                <w:szCs w:val="22"/>
              </w:rPr>
              <w:t>Цена, с НДС, руб.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2355A">
              <w:rPr>
                <w:b/>
                <w:sz w:val="22"/>
                <w:szCs w:val="22"/>
              </w:rPr>
              <w:t>Сумма, с НДС, руб.</w:t>
            </w:r>
          </w:p>
        </w:tc>
      </w:tr>
      <w:tr w:rsidR="005B6362" w:rsidRPr="0022355A" w:rsidTr="00E473BB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5B6362" w:rsidRPr="0022355A" w:rsidRDefault="005B6362" w:rsidP="00E473BB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5B6362" w:rsidRPr="0022355A" w:rsidRDefault="005B6362" w:rsidP="00E473BB">
            <w:pPr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ПКУ-ENRG-6-75-0,2S-УХЛ1-3ТТ/3ТН-II</w:t>
            </w:r>
            <w:r w:rsidRPr="0022355A">
              <w:rPr>
                <w:spacing w:val="-6"/>
                <w:sz w:val="22"/>
                <w:szCs w:val="22"/>
              </w:rPr>
              <w:t xml:space="preserve"> для ООО «ОЭСК»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6362" w:rsidRPr="0022355A" w:rsidRDefault="005B6362" w:rsidP="00E473BB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5B6362" w:rsidRPr="0022355A" w:rsidRDefault="005B6362" w:rsidP="00E473BB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400 000,00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400 000,00</w:t>
            </w:r>
          </w:p>
        </w:tc>
      </w:tr>
      <w:tr w:rsidR="005B6362" w:rsidRPr="0022355A" w:rsidTr="00E473BB">
        <w:trPr>
          <w:trHeight w:val="260"/>
        </w:trPr>
        <w:tc>
          <w:tcPr>
            <w:tcW w:w="7968" w:type="dxa"/>
            <w:gridSpan w:val="5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НДС 20%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66 666,67</w:t>
            </w:r>
          </w:p>
        </w:tc>
      </w:tr>
      <w:tr w:rsidR="005B6362" w:rsidRPr="0022355A" w:rsidTr="00E473BB">
        <w:trPr>
          <w:trHeight w:val="260"/>
        </w:trPr>
        <w:tc>
          <w:tcPr>
            <w:tcW w:w="7968" w:type="dxa"/>
            <w:gridSpan w:val="5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Итого: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B6362" w:rsidRPr="0022355A" w:rsidRDefault="005B6362" w:rsidP="00E473BB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400 000,00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График поставки</w:t>
      </w:r>
      <w:r w:rsidRPr="0022355A">
        <w:rPr>
          <w:szCs w:val="22"/>
        </w:rPr>
        <w:t>:</w:t>
      </w:r>
    </w:p>
    <w:p w:rsidR="005B6362" w:rsidRPr="0022355A" w:rsidRDefault="005B6362" w:rsidP="005B6362">
      <w:pPr>
        <w:pStyle w:val="ListNum"/>
        <w:numPr>
          <w:ilvl w:val="0"/>
          <w:numId w:val="25"/>
        </w:numPr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szCs w:val="22"/>
        </w:rPr>
        <w:t>ПКУ-ENRG-6-75-0,2S-УХЛ1-3ТТ/3ТН-II</w:t>
      </w:r>
      <w:r w:rsidRPr="0022355A">
        <w:rPr>
          <w:spacing w:val="-6"/>
          <w:sz w:val="24"/>
        </w:rPr>
        <w:t xml:space="preserve"> – 1 шт., до 30 августа 2023 г.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- </w:t>
      </w:r>
      <w:r w:rsidRPr="0022355A">
        <w:rPr>
          <w:szCs w:val="22"/>
        </w:rPr>
        <w:t>«Заказчик» оплачивает 100% стоимости товара в течени</w:t>
      </w:r>
      <w:proofErr w:type="gramStart"/>
      <w:r w:rsidRPr="0022355A">
        <w:rPr>
          <w:szCs w:val="22"/>
        </w:rPr>
        <w:t>и</w:t>
      </w:r>
      <w:proofErr w:type="gramEnd"/>
      <w:r w:rsidRPr="0022355A">
        <w:rPr>
          <w:szCs w:val="22"/>
        </w:rPr>
        <w:t xml:space="preserve"> 10 календа</w:t>
      </w:r>
      <w:r w:rsidRPr="0022355A">
        <w:rPr>
          <w:szCs w:val="22"/>
        </w:rPr>
        <w:t>р</w:t>
      </w:r>
      <w:r w:rsidRPr="0022355A">
        <w:rPr>
          <w:szCs w:val="22"/>
        </w:rPr>
        <w:t xml:space="preserve">ных дней с момента получения счета на оплату продукции от «Поставщика». </w:t>
      </w:r>
      <w:proofErr w:type="gramStart"/>
      <w:r w:rsidRPr="0022355A">
        <w:rPr>
          <w:szCs w:val="22"/>
        </w:rPr>
        <w:t>Счет на оплату продукции направляется «Поставщиком» в адрес «Заказчика», после поставки товара до пункта «Заказчика», по</w:t>
      </w:r>
      <w:r w:rsidRPr="0022355A">
        <w:rPr>
          <w:szCs w:val="22"/>
        </w:rPr>
        <w:t>д</w:t>
      </w:r>
      <w:r w:rsidRPr="0022355A">
        <w:rPr>
          <w:szCs w:val="22"/>
        </w:rPr>
        <w:t>писания актов сдачи-приемки между «Поставщиком» и «Заказчиком».</w:t>
      </w:r>
      <w:proofErr w:type="gramEnd"/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Начальник ОРСУ ООО «ОЭСК» ______________________ Н.Н. Тищенко</w:t>
      </w:r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E473BB">
        <w:tc>
          <w:tcPr>
            <w:tcW w:w="5040" w:type="dxa"/>
            <w:shd w:val="clear" w:color="auto" w:fill="auto"/>
          </w:tcPr>
          <w:p w:rsidR="005B6362" w:rsidRPr="00F2152D" w:rsidRDefault="005B6362" w:rsidP="00E473BB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5B6362" w:rsidRPr="00F2152D" w:rsidRDefault="005B6362" w:rsidP="00E473BB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E473BB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E473BB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E473BB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5E" w:rsidRDefault="00F3645E">
      <w:r>
        <w:separator/>
      </w:r>
    </w:p>
  </w:endnote>
  <w:endnote w:type="continuationSeparator" w:id="0">
    <w:p w:rsidR="00F3645E" w:rsidRDefault="00F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5E" w:rsidRDefault="00F3645E">
      <w:r>
        <w:separator/>
      </w:r>
    </w:p>
  </w:footnote>
  <w:footnote w:type="continuationSeparator" w:id="0">
    <w:p w:rsidR="00F3645E" w:rsidRDefault="00F36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A80EBF" w:rsidRDefault="00F3645E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B6362">
      <w:rPr>
        <w:sz w:val="20"/>
      </w:rPr>
      <w:t>19</w:t>
    </w:r>
    <w:r w:rsidRPr="00A80EBF">
      <w:rPr>
        <w:sz w:val="20"/>
      </w:rPr>
      <w:fldChar w:fldCharType="end"/>
    </w:r>
  </w:p>
  <w:p w:rsidR="00F3645E" w:rsidRDefault="00F3645E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Default="00F3645E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F3645E" w:rsidRDefault="00F3645E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A80EBF" w:rsidRDefault="00F3645E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B6362">
      <w:rPr>
        <w:sz w:val="20"/>
      </w:rPr>
      <w:t>26</w:t>
    </w:r>
    <w:r w:rsidRPr="00A80EBF">
      <w:rPr>
        <w:sz w:val="20"/>
      </w:rPr>
      <w:fldChar w:fldCharType="end"/>
    </w:r>
  </w:p>
  <w:p w:rsidR="00F3645E" w:rsidRDefault="00F3645E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110B92" w:rsidRDefault="00F3645E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5B6362">
      <w:rPr>
        <w:sz w:val="20"/>
      </w:rPr>
      <w:t>38</w:t>
    </w:r>
    <w:r w:rsidRPr="00110B92">
      <w:rPr>
        <w:sz w:val="20"/>
      </w:rPr>
      <w:fldChar w:fldCharType="end"/>
    </w:r>
  </w:p>
  <w:p w:rsidR="00F3645E" w:rsidRDefault="00F3645E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04C6D-FB70-4B8E-B96C-9AD669EE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40</Pages>
  <Words>9255</Words>
  <Characters>69770</Characters>
  <Application>Microsoft Office Word</Application>
  <DocSecurity>0</DocSecurity>
  <Lines>581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78868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38</cp:revision>
  <cp:lastPrinted>2023-06-26T04:15:00Z</cp:lastPrinted>
  <dcterms:created xsi:type="dcterms:W3CDTF">2019-07-11T08:24:00Z</dcterms:created>
  <dcterms:modified xsi:type="dcterms:W3CDTF">2023-06-26T06:03:00Z</dcterms:modified>
</cp:coreProperties>
</file>