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8F" w:rsidRPr="0036206E" w:rsidRDefault="0002268F" w:rsidP="0002268F">
      <w:pPr>
        <w:widowControl w:val="0"/>
        <w:spacing w:after="0"/>
        <w:jc w:val="center"/>
        <w:rPr>
          <w:b/>
          <w:sz w:val="22"/>
          <w:szCs w:val="22"/>
        </w:rPr>
      </w:pPr>
      <w:permStart w:id="1348670930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>ОГОВОР ПОСТАВКИ  № ___</w:t>
      </w:r>
      <w:r>
        <w:rPr>
          <w:b/>
          <w:sz w:val="22"/>
          <w:szCs w:val="22"/>
        </w:rPr>
        <w:t>_______</w:t>
      </w:r>
      <w:r w:rsidRPr="0036206E">
        <w:rPr>
          <w:b/>
          <w:sz w:val="22"/>
          <w:szCs w:val="22"/>
        </w:rPr>
        <w:t>___</w:t>
      </w: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Default="0002268F" w:rsidP="0002268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02268F" w:rsidRPr="000A3C35" w:rsidRDefault="0002268F" w:rsidP="0002268F">
      <w:pPr>
        <w:widowControl w:val="0"/>
        <w:spacing w:after="0"/>
      </w:pPr>
      <w:r w:rsidRPr="000A3C35">
        <w:t>г. Прокопьевск</w:t>
      </w:r>
      <w:r w:rsidRPr="000A3C35">
        <w:tab/>
      </w:r>
      <w:r w:rsidRPr="000A3C35">
        <w:tab/>
        <w:t xml:space="preserve">                       </w:t>
      </w:r>
      <w:r w:rsidRPr="000A3C35">
        <w:tab/>
        <w:t xml:space="preserve">      </w:t>
      </w:r>
      <w:r w:rsidRPr="000A3C35">
        <w:tab/>
        <w:t xml:space="preserve">                                       «</w:t>
      </w:r>
      <w:r w:rsidR="00EA402C">
        <w:t>____</w:t>
      </w:r>
      <w:r w:rsidRPr="000A3C35">
        <w:t xml:space="preserve">» </w:t>
      </w:r>
      <w:r w:rsidR="00EA402C">
        <w:t>_______</w:t>
      </w:r>
      <w:r w:rsidRPr="000A3C35">
        <w:t xml:space="preserve"> 20</w:t>
      </w:r>
      <w:r w:rsidR="00A266F2">
        <w:t>23</w:t>
      </w:r>
      <w:r w:rsidRPr="000A3C35">
        <w:t>г.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Cs w:val="24"/>
        </w:rPr>
      </w:pPr>
      <w:proofErr w:type="gramStart"/>
      <w:r w:rsidRPr="000A3C35">
        <w:rPr>
          <w:rFonts w:ascii="Times New Roman" w:hAnsi="Times New Roman"/>
          <w:b w:val="0"/>
          <w:szCs w:val="24"/>
        </w:rPr>
        <w:t>ООО «ОЭСК»,</w:t>
      </w:r>
      <w:r w:rsidRPr="000A3C35">
        <w:rPr>
          <w:rFonts w:ascii="Times New Roman" w:hAnsi="Times New Roman"/>
          <w:szCs w:val="24"/>
        </w:rPr>
        <w:t xml:space="preserve">  именуемая в дальнейшем </w:t>
      </w:r>
      <w:r w:rsidRPr="000A3C35">
        <w:rPr>
          <w:rFonts w:ascii="Times New Roman" w:hAnsi="Times New Roman"/>
          <w:b w:val="0"/>
          <w:szCs w:val="24"/>
        </w:rPr>
        <w:t>«Заказчик»</w:t>
      </w:r>
      <w:r w:rsidRPr="000A3C35">
        <w:rPr>
          <w:rFonts w:ascii="Times New Roman" w:hAnsi="Times New Roman"/>
          <w:szCs w:val="24"/>
        </w:rPr>
        <w:t xml:space="preserve">, в лице </w:t>
      </w:r>
      <w:r w:rsidRPr="000A3C35">
        <w:rPr>
          <w:rFonts w:ascii="Times New Roman" w:hAnsi="Times New Roman"/>
          <w:b w:val="0"/>
          <w:szCs w:val="24"/>
        </w:rPr>
        <w:t>Генерального  директора Фомичева Александра Анатольевича</w:t>
      </w:r>
      <w:r w:rsidRPr="000A3C35">
        <w:rPr>
          <w:rFonts w:ascii="Times New Roman" w:hAnsi="Times New Roman"/>
          <w:szCs w:val="24"/>
        </w:rPr>
        <w:t xml:space="preserve">  действующего на основании </w:t>
      </w:r>
      <w:r w:rsidRPr="000A3C35">
        <w:rPr>
          <w:rFonts w:ascii="Times New Roman" w:hAnsi="Times New Roman"/>
          <w:b w:val="0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, с одной стороны, и </w:t>
      </w:r>
      <w:r w:rsidR="00D80C17">
        <w:rPr>
          <w:rFonts w:ascii="Times New Roman" w:hAnsi="Times New Roman"/>
          <w:szCs w:val="24"/>
        </w:rPr>
        <w:t>Общество с ограниченной ответственностью «</w:t>
      </w:r>
      <w:r w:rsidR="009152E0">
        <w:rPr>
          <w:rFonts w:ascii="Times New Roman" w:hAnsi="Times New Roman"/>
          <w:szCs w:val="24"/>
        </w:rPr>
        <w:t>Таврида Электрик Новосибирск</w:t>
      </w:r>
      <w:r w:rsidR="00D80C17">
        <w:rPr>
          <w:rFonts w:ascii="Times New Roman" w:hAnsi="Times New Roman"/>
          <w:szCs w:val="24"/>
        </w:rPr>
        <w:t>» (ООО «</w:t>
      </w:r>
      <w:r w:rsidR="009152E0">
        <w:rPr>
          <w:rFonts w:ascii="Times New Roman" w:hAnsi="Times New Roman"/>
          <w:szCs w:val="24"/>
        </w:rPr>
        <w:t>Таврида Электрик Новосибирск</w:t>
      </w:r>
      <w:r w:rsidR="00D80C17">
        <w:rPr>
          <w:rFonts w:ascii="Times New Roman" w:hAnsi="Times New Roman"/>
          <w:szCs w:val="24"/>
        </w:rPr>
        <w:t>»)</w:t>
      </w:r>
      <w:r w:rsidRPr="000A3C35">
        <w:rPr>
          <w:rFonts w:ascii="Times New Roman" w:hAnsi="Times New Roman"/>
          <w:szCs w:val="24"/>
        </w:rPr>
        <w:t xml:space="preserve"> именуемое в дальнейшем </w:t>
      </w:r>
      <w:r w:rsidRPr="000A3C35">
        <w:rPr>
          <w:rFonts w:ascii="Times New Roman" w:hAnsi="Times New Roman"/>
          <w:b w:val="0"/>
          <w:szCs w:val="24"/>
        </w:rPr>
        <w:t>«Поставщик»</w:t>
      </w:r>
      <w:r w:rsidRPr="000A3C35">
        <w:rPr>
          <w:rFonts w:ascii="Times New Roman" w:hAnsi="Times New Roman"/>
          <w:szCs w:val="24"/>
        </w:rPr>
        <w:t xml:space="preserve"> в лице </w:t>
      </w:r>
      <w:r w:rsidR="00D80C17" w:rsidRPr="00D80C17">
        <w:rPr>
          <w:rFonts w:ascii="Times New Roman" w:hAnsi="Times New Roman"/>
          <w:szCs w:val="24"/>
        </w:rPr>
        <w:t xml:space="preserve">Директора </w:t>
      </w:r>
      <w:r w:rsidR="00856D11">
        <w:rPr>
          <w:rFonts w:ascii="Times New Roman" w:hAnsi="Times New Roman"/>
          <w:szCs w:val="24"/>
        </w:rPr>
        <w:t>Павлова Алексея Анатольевича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действующего на основании</w:t>
      </w:r>
      <w:r w:rsidRPr="000A3C35">
        <w:rPr>
          <w:rFonts w:ascii="Times New Roman" w:hAnsi="Times New Roman"/>
          <w:szCs w:val="24"/>
        </w:rPr>
        <w:t xml:space="preserve"> </w:t>
      </w:r>
      <w:r w:rsidR="00D80C17">
        <w:rPr>
          <w:rFonts w:ascii="Times New Roman" w:hAnsi="Times New Roman"/>
          <w:szCs w:val="24"/>
        </w:rPr>
        <w:t>Устава</w:t>
      </w:r>
      <w:r w:rsidRPr="000A3C35">
        <w:rPr>
          <w:rFonts w:ascii="Times New Roman" w:hAnsi="Times New Roman"/>
          <w:szCs w:val="24"/>
        </w:rPr>
        <w:t xml:space="preserve"> </w:t>
      </w:r>
      <w:r w:rsidRPr="000A3C35">
        <w:rPr>
          <w:rFonts w:ascii="Times New Roman" w:hAnsi="Times New Roman"/>
          <w:b w:val="0"/>
          <w:szCs w:val="24"/>
        </w:rPr>
        <w:t>с другой стороны</w:t>
      </w:r>
      <w:r w:rsidRPr="000A3C35">
        <w:rPr>
          <w:rFonts w:ascii="Times New Roman" w:hAnsi="Times New Roman"/>
          <w:szCs w:val="24"/>
        </w:rPr>
        <w:t>, заключили настоящий договор о нижеследующем.</w:t>
      </w:r>
      <w:proofErr w:type="gramEnd"/>
    </w:p>
    <w:p w:rsidR="0002268F" w:rsidRPr="000A3C35" w:rsidRDefault="0002268F" w:rsidP="0002268F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Предмет договора</w:t>
      </w:r>
    </w:p>
    <w:p w:rsidR="0002268F" w:rsidRPr="000A3C35" w:rsidRDefault="0002268F" w:rsidP="0002268F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0A3C35">
        <w:rPr>
          <w:sz w:val="24"/>
          <w:szCs w:val="24"/>
        </w:rPr>
        <w:t xml:space="preserve">Поставщик обязуется поставить </w:t>
      </w:r>
      <w:r>
        <w:rPr>
          <w:sz w:val="24"/>
          <w:szCs w:val="24"/>
        </w:rPr>
        <w:t>продукцию</w:t>
      </w:r>
      <w:r w:rsidRPr="000A3C35">
        <w:rPr>
          <w:sz w:val="24"/>
          <w:szCs w:val="24"/>
        </w:rPr>
        <w:t xml:space="preserve">, а Заказчик – принять и оплатить </w:t>
      </w:r>
      <w:r>
        <w:rPr>
          <w:sz w:val="24"/>
          <w:szCs w:val="24"/>
        </w:rPr>
        <w:t xml:space="preserve">продукцию </w:t>
      </w:r>
      <w:r w:rsidRPr="000A3C35">
        <w:rPr>
          <w:sz w:val="24"/>
          <w:szCs w:val="24"/>
        </w:rPr>
        <w:t xml:space="preserve">согласно спецификации к договору </w:t>
      </w:r>
      <w:r w:rsidRPr="000A3C35">
        <w:rPr>
          <w:b/>
          <w:sz w:val="24"/>
          <w:szCs w:val="24"/>
        </w:rPr>
        <w:t>№____________ от «___»____________20___ г</w:t>
      </w:r>
      <w:r w:rsidRPr="000A3C35">
        <w:rPr>
          <w:sz w:val="24"/>
          <w:szCs w:val="24"/>
        </w:rPr>
        <w:t>, которая являются неотъемлемой частью настоящего договора.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02268F" w:rsidRPr="000A3C35" w:rsidRDefault="0002268F" w:rsidP="0002268F">
      <w:pPr>
        <w:widowControl w:val="0"/>
        <w:spacing w:after="0"/>
      </w:pPr>
    </w:p>
    <w:bookmarkEnd w:id="0"/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Сумма договора и условия оплаты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Сумма договора составляет </w:t>
      </w:r>
      <w:r w:rsidR="009C1530">
        <w:rPr>
          <w:b/>
        </w:rPr>
        <w:t>491</w:t>
      </w:r>
      <w:r w:rsidR="008C221C">
        <w:rPr>
          <w:b/>
        </w:rPr>
        <w:t> </w:t>
      </w:r>
      <w:r w:rsidR="009C1530">
        <w:rPr>
          <w:b/>
        </w:rPr>
        <w:t>473</w:t>
      </w:r>
      <w:r w:rsidR="008C221C">
        <w:rPr>
          <w:b/>
        </w:rPr>
        <w:t xml:space="preserve"> (четыреста девяносто одну тысячу четыреста семьдесят три) рубля </w:t>
      </w:r>
      <w:r w:rsidR="009C1530">
        <w:rPr>
          <w:b/>
        </w:rPr>
        <w:t xml:space="preserve">20 </w:t>
      </w:r>
      <w:r w:rsidR="008C221C">
        <w:rPr>
          <w:b/>
        </w:rPr>
        <w:t>копеек,</w:t>
      </w:r>
      <w:r w:rsidR="00EA402C">
        <w:rPr>
          <w:b/>
        </w:rPr>
        <w:t xml:space="preserve"> </w:t>
      </w:r>
      <w:r w:rsidR="008C221C">
        <w:rPr>
          <w:b/>
        </w:rPr>
        <w:t>в том числе</w:t>
      </w:r>
      <w:r w:rsidR="00EA402C">
        <w:rPr>
          <w:b/>
        </w:rPr>
        <w:t xml:space="preserve"> НДС 20%</w:t>
      </w:r>
      <w:r w:rsidR="008C51A5">
        <w:rPr>
          <w:b/>
        </w:rPr>
        <w:t xml:space="preserve"> 81 912,20 руб</w:t>
      </w:r>
      <w:proofErr w:type="gramStart"/>
      <w:r w:rsidR="008C51A5">
        <w:rPr>
          <w:b/>
        </w:rPr>
        <w:t>.</w:t>
      </w:r>
      <w:r w:rsidRPr="000A3C35">
        <w:t>.</w:t>
      </w:r>
      <w:proofErr w:type="gramEnd"/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Условия поставки и передачи продукции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Передача продукции Заказчику осуществляется на основании и в сроки, указанной в спецификации. 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Приемка Товара производится Заказчиком по количеству, 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Доставка Товара до склада Покупателя осуществляется за счет Поставщика.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Качество продукции и гарантийные обязательства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02268F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Имущественная ответственность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 xml:space="preserve">В случае несоблюдения условий настоящего договора, стороны несут ответственность </w:t>
      </w:r>
      <w:r w:rsidRPr="000A3C35">
        <w:lastRenderedPageBreak/>
        <w:t>согласно действующему Российскому законодательству.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rPr>
          <w:color w:val="000000"/>
        </w:rPr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Рассмотрение споров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02268F" w:rsidRPr="000A3C35" w:rsidRDefault="0002268F" w:rsidP="0002268F">
      <w:pPr>
        <w:widowControl w:val="0"/>
        <w:numPr>
          <w:ilvl w:val="1"/>
          <w:numId w:val="2"/>
        </w:numPr>
        <w:spacing w:after="0"/>
        <w:ind w:left="0" w:firstLine="0"/>
      </w:pPr>
      <w:r w:rsidRPr="000A3C35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0A3C35">
        <w:rPr>
          <w:b/>
        </w:rPr>
        <w:t>Заверения и гарантии</w:t>
      </w:r>
    </w:p>
    <w:p w:rsidR="0002268F" w:rsidRPr="000A3C35" w:rsidRDefault="0002268F" w:rsidP="0002268F">
      <w:pPr>
        <w:shd w:val="clear" w:color="auto" w:fill="FFFFFF"/>
      </w:pPr>
      <w:r w:rsidRPr="000A3C35">
        <w:t>7.1</w:t>
      </w:r>
      <w:proofErr w:type="gramStart"/>
      <w:r w:rsidRPr="000A3C35">
        <w:t xml:space="preserve"> К</w:t>
      </w:r>
      <w:proofErr w:type="gramEnd"/>
      <w:r w:rsidRPr="000A3C35">
        <w:t>аждая из сторон  заверяет, что на момент заключения настоящего договора:</w:t>
      </w:r>
    </w:p>
    <w:p w:rsidR="0002268F" w:rsidRPr="000A3C35" w:rsidRDefault="0002268F" w:rsidP="0002268F">
      <w:pPr>
        <w:shd w:val="clear" w:color="auto" w:fill="FFFFFF"/>
      </w:pPr>
      <w:r w:rsidRPr="000A3C35">
        <w:t xml:space="preserve">-она является юридическим лицом, надлежащим </w:t>
      </w:r>
      <w:proofErr w:type="gramStart"/>
      <w:r w:rsidRPr="000A3C35">
        <w:t>образом</w:t>
      </w:r>
      <w:proofErr w:type="gramEnd"/>
      <w:r w:rsidRPr="000A3C35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02268F" w:rsidRPr="000A3C35" w:rsidRDefault="0002268F" w:rsidP="0002268F">
      <w:pPr>
        <w:shd w:val="clear" w:color="auto" w:fill="FFFFFF"/>
      </w:pPr>
      <w:r w:rsidRPr="000A3C35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02268F" w:rsidRPr="000A3C35" w:rsidRDefault="0002268F" w:rsidP="0002268F">
      <w:pPr>
        <w:shd w:val="clear" w:color="auto" w:fill="FFFFFF"/>
      </w:pPr>
      <w:r w:rsidRPr="000A3C35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02268F" w:rsidRPr="000A3C35" w:rsidRDefault="0002268F" w:rsidP="0002268F">
      <w:pPr>
        <w:shd w:val="clear" w:color="auto" w:fill="FFFFFF"/>
      </w:pPr>
      <w:r w:rsidRPr="000A3C35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02268F" w:rsidRPr="000A3C35" w:rsidRDefault="0002268F" w:rsidP="0002268F">
      <w:pPr>
        <w:shd w:val="clear" w:color="auto" w:fill="FFFFFF"/>
      </w:pPr>
      <w:r w:rsidRPr="000A3C35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02268F" w:rsidRPr="000A3C35" w:rsidRDefault="0002268F" w:rsidP="0002268F">
      <w:pPr>
        <w:shd w:val="clear" w:color="auto" w:fill="FFFFFF"/>
      </w:pPr>
      <w:proofErr w:type="gramStart"/>
      <w:r w:rsidRPr="000A3C35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0A3C35">
        <w:t xml:space="preserve"> ущерб интересам представляемой Стороны;</w:t>
      </w:r>
    </w:p>
    <w:p w:rsidR="0002268F" w:rsidRPr="000A3C35" w:rsidRDefault="0002268F" w:rsidP="0002268F">
      <w:pPr>
        <w:shd w:val="clear" w:color="auto" w:fill="FFFFFF"/>
      </w:pPr>
      <w:r w:rsidRPr="000A3C35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0A3C35">
        <w:t>–л</w:t>
      </w:r>
      <w:proofErr w:type="gramEnd"/>
      <w:r w:rsidRPr="000A3C35">
        <w:t>ибо требования в связи с таким нарушением;</w:t>
      </w:r>
    </w:p>
    <w:p w:rsidR="0002268F" w:rsidRPr="000A3C35" w:rsidRDefault="0002268F" w:rsidP="0002268F">
      <w:pPr>
        <w:shd w:val="clear" w:color="auto" w:fill="FFFFFF"/>
      </w:pPr>
      <w:r w:rsidRPr="000A3C35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02268F" w:rsidRPr="000A3C35" w:rsidRDefault="0002268F" w:rsidP="0002268F">
      <w:pPr>
        <w:shd w:val="clear" w:color="auto" w:fill="FFFFFF"/>
      </w:pPr>
      <w:r w:rsidRPr="000A3C35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02268F" w:rsidRPr="000A3C35" w:rsidRDefault="0002268F" w:rsidP="0002268F">
      <w:pPr>
        <w:shd w:val="clear" w:color="auto" w:fill="FFFFFF"/>
      </w:pPr>
      <w:r w:rsidRPr="000A3C35">
        <w:lastRenderedPageBreak/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02268F" w:rsidRPr="000A3C35" w:rsidRDefault="0002268F" w:rsidP="0002268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02268F" w:rsidRPr="000A3C35" w:rsidRDefault="0002268F" w:rsidP="0002268F">
      <w:pPr>
        <w:shd w:val="clear" w:color="auto" w:fill="FFFFFF"/>
        <w:ind w:hanging="11"/>
      </w:pPr>
      <w:r w:rsidRPr="000A3C35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02268F" w:rsidRPr="000A3C35" w:rsidRDefault="0002268F" w:rsidP="0002268F">
      <w:pPr>
        <w:shd w:val="clear" w:color="auto" w:fill="FFFFFF"/>
        <w:ind w:firstLine="709"/>
      </w:pPr>
      <w:r w:rsidRPr="000A3C35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0A3C35">
        <w:t>доначисленных</w:t>
      </w:r>
      <w:proofErr w:type="spellEnd"/>
      <w:r w:rsidRPr="000A3C35">
        <w:t xml:space="preserve">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</w:p>
    <w:p w:rsidR="0002268F" w:rsidRPr="000A3C35" w:rsidRDefault="0002268F" w:rsidP="0002268F">
      <w:pPr>
        <w:shd w:val="clear" w:color="auto" w:fill="FFFFFF"/>
        <w:ind w:firstLine="720"/>
      </w:pPr>
      <w:r w:rsidRPr="000A3C35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02268F" w:rsidRPr="000A3C35" w:rsidRDefault="0002268F" w:rsidP="0002268F">
      <w:pPr>
        <w:shd w:val="clear" w:color="auto" w:fill="FFFFFF"/>
        <w:ind w:firstLine="709"/>
      </w:pPr>
      <w:r w:rsidRPr="000A3C35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Заказчика. Поставщик обязан в течение 10 календарных дней </w:t>
      </w:r>
      <w:proofErr w:type="gramStart"/>
      <w:r w:rsidRPr="000A3C35">
        <w:t>с даты получения</w:t>
      </w:r>
      <w:proofErr w:type="gramEnd"/>
      <w:r w:rsidRPr="000A3C35">
        <w:t xml:space="preserve"> требования уплатить сумму возмещения потерь Покупателю в полном объеме.</w:t>
      </w:r>
    </w:p>
    <w:p w:rsidR="0002268F" w:rsidRPr="000A3C35" w:rsidRDefault="0002268F" w:rsidP="0002268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Срок действия договора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 вступает в силу с момента его подписания и действует до </w:t>
      </w:r>
      <w:r w:rsidR="00EA402C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402C">
        <w:rPr>
          <w:rFonts w:ascii="Times New Roman" w:eastAsia="Times New Roman" w:hAnsi="Times New Roman"/>
          <w:sz w:val="24"/>
          <w:szCs w:val="24"/>
          <w:lang w:eastAsia="ru-RU"/>
        </w:rPr>
        <w:t>августа</w:t>
      </w: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 xml:space="preserve"> 2023 г.</w:t>
      </w: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spacing w:after="0"/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Прочие условия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02268F" w:rsidRPr="000A3C35" w:rsidRDefault="0002268F" w:rsidP="0002268F">
      <w:pPr>
        <w:pStyle w:val="a5"/>
        <w:widowControl w:val="0"/>
        <w:numPr>
          <w:ilvl w:val="1"/>
          <w:numId w:val="10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A3C35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02268F" w:rsidRPr="000A3C35" w:rsidRDefault="0002268F" w:rsidP="0002268F">
      <w:pPr>
        <w:widowControl w:val="0"/>
        <w:spacing w:after="0"/>
        <w:rPr>
          <w:b/>
        </w:rPr>
      </w:pPr>
    </w:p>
    <w:p w:rsidR="0002268F" w:rsidRPr="000A3C35" w:rsidRDefault="0002268F" w:rsidP="0002268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0A3C35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2268F" w:rsidRPr="000A3C35" w:rsidTr="00536A22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2268F" w:rsidRPr="000A3C35" w:rsidRDefault="0002268F" w:rsidP="00536A22">
            <w:pPr>
              <w:widowControl w:val="0"/>
              <w:spacing w:after="0"/>
              <w:jc w:val="center"/>
            </w:pPr>
            <w:r w:rsidRPr="000A3C35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02268F" w:rsidRPr="000A3C35" w:rsidRDefault="0002268F" w:rsidP="00536A22">
            <w:pPr>
              <w:widowControl w:val="0"/>
              <w:spacing w:after="0"/>
              <w:jc w:val="center"/>
            </w:pPr>
            <w:r w:rsidRPr="000A3C35">
              <w:t>ПОКУПАТЕЛЬ:</w:t>
            </w:r>
          </w:p>
        </w:tc>
      </w:tr>
      <w:tr w:rsidR="002D24C4" w:rsidRPr="000A3C35" w:rsidTr="00536A22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2D24C4" w:rsidRPr="001D5D5E" w:rsidRDefault="00DC731D" w:rsidP="00DC731D">
            <w:pPr>
              <w:spacing w:after="0"/>
              <w:jc w:val="center"/>
            </w:pPr>
            <w:r w:rsidRPr="00DC731D">
              <w:t>ООО «Таврида Электрик Новосибирск»</w:t>
            </w:r>
          </w:p>
          <w:p w:rsidR="002D24C4" w:rsidRDefault="00DC731D" w:rsidP="00EA215E">
            <w:pPr>
              <w:spacing w:after="0"/>
            </w:pPr>
            <w:r w:rsidRPr="00DC731D">
              <w:t>Юридический и почтовый адрес: 630102, Новосибирская область, г. Новосибирск, ул. Восход, д. 14/1</w:t>
            </w:r>
          </w:p>
          <w:p w:rsidR="00DC731D" w:rsidRDefault="00DC731D" w:rsidP="00EA215E">
            <w:pPr>
              <w:spacing w:after="0"/>
            </w:pPr>
            <w:r w:rsidRPr="00DC731D">
              <w:t>630102, г. Новосибирск, а/я 105</w:t>
            </w:r>
          </w:p>
          <w:p w:rsidR="00DC731D" w:rsidRDefault="00DC731D" w:rsidP="00EA215E">
            <w:pPr>
              <w:spacing w:after="0"/>
            </w:pPr>
            <w:r>
              <w:t>ИНН 5405220532</w:t>
            </w:r>
          </w:p>
          <w:p w:rsidR="00DC731D" w:rsidRDefault="00DC731D" w:rsidP="00EA215E">
            <w:pPr>
              <w:spacing w:after="0"/>
            </w:pPr>
            <w:r>
              <w:t>КПП 540501001</w:t>
            </w:r>
          </w:p>
          <w:p w:rsidR="00DC731D" w:rsidRDefault="00DC731D" w:rsidP="00EA215E">
            <w:pPr>
              <w:spacing w:after="0"/>
            </w:pPr>
            <w:r>
              <w:t xml:space="preserve">ОГРН </w:t>
            </w:r>
            <w:r w:rsidRPr="00DC731D">
              <w:t>1025401936394</w:t>
            </w:r>
          </w:p>
          <w:p w:rsidR="00DC731D" w:rsidRDefault="00DC731D" w:rsidP="00EA215E">
            <w:pPr>
              <w:spacing w:after="0"/>
            </w:pPr>
            <w:r w:rsidRPr="00DC731D">
              <w:t>Банк ГПБ (АО)</w:t>
            </w:r>
          </w:p>
          <w:p w:rsidR="00DC731D" w:rsidRDefault="00DC731D" w:rsidP="00EA215E">
            <w:pPr>
              <w:spacing w:after="0"/>
            </w:pPr>
            <w:proofErr w:type="gramStart"/>
            <w:r>
              <w:t>р</w:t>
            </w:r>
            <w:proofErr w:type="gramEnd"/>
            <w:r>
              <w:t xml:space="preserve">/с: </w:t>
            </w:r>
            <w:r w:rsidRPr="00DC731D">
              <w:t>40702810500000031062</w:t>
            </w:r>
          </w:p>
          <w:p w:rsidR="00DC731D" w:rsidRDefault="00DC731D" w:rsidP="00EA215E">
            <w:pPr>
              <w:spacing w:after="0"/>
            </w:pPr>
            <w:r>
              <w:t xml:space="preserve">БИК: </w:t>
            </w:r>
            <w:r w:rsidRPr="00DC731D">
              <w:t>044525823</w:t>
            </w:r>
          </w:p>
          <w:p w:rsidR="00DC731D" w:rsidRPr="001D5D5E" w:rsidRDefault="00DC731D" w:rsidP="00EA215E">
            <w:pPr>
              <w:spacing w:after="0"/>
            </w:pPr>
            <w:r>
              <w:t xml:space="preserve">к/с: </w:t>
            </w:r>
            <w:r w:rsidRPr="00DC731D">
              <w:t>30101810200000000823</w:t>
            </w:r>
          </w:p>
          <w:p w:rsidR="002D24C4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Default="002D24C4" w:rsidP="00EA215E">
            <w:pPr>
              <w:spacing w:after="0"/>
            </w:pPr>
          </w:p>
          <w:p w:rsidR="002D24C4" w:rsidRPr="001D5D5E" w:rsidRDefault="002D24C4" w:rsidP="00EA215E">
            <w:pPr>
              <w:spacing w:after="0"/>
            </w:pPr>
            <w:r>
              <w:t xml:space="preserve"> </w:t>
            </w:r>
          </w:p>
          <w:p w:rsidR="002D24C4" w:rsidRPr="001D5D5E" w:rsidRDefault="002D24C4" w:rsidP="00EA215E">
            <w:pPr>
              <w:spacing w:after="0"/>
            </w:pPr>
            <w:r>
              <w:t xml:space="preserve"> 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D24C4" w:rsidRPr="000A3C35" w:rsidRDefault="002D24C4" w:rsidP="00536A22">
            <w:pPr>
              <w:widowControl w:val="0"/>
              <w:spacing w:after="0"/>
              <w:jc w:val="center"/>
            </w:pPr>
            <w:r w:rsidRPr="000A3C35">
              <w:t>ООО «ОЭСК»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ИНН 4223052779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КПП 422301001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ОГРН 1094223000519  05.02.2009 г.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Банк «Левобережный» (ПАО)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proofErr w:type="gramStart"/>
            <w:r w:rsidRPr="000A3C35">
              <w:t>р</w:t>
            </w:r>
            <w:proofErr w:type="gramEnd"/>
            <w:r w:rsidRPr="000A3C35">
              <w:t>/с:     40702810509590000018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БИК:  045004850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к/с:    30101810100000000850</w:t>
            </w:r>
          </w:p>
        </w:tc>
      </w:tr>
      <w:tr w:rsidR="002D24C4" w:rsidRPr="000A3C35" w:rsidTr="00536A22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D24C4" w:rsidRDefault="009C1530" w:rsidP="00536A22">
            <w:pPr>
              <w:widowControl w:val="0"/>
              <w:spacing w:after="0"/>
            </w:pPr>
            <w:r>
              <w:t>ООО «Таврида Электрик Новосибирск»</w:t>
            </w:r>
          </w:p>
          <w:p w:rsidR="009C1530" w:rsidRDefault="009C1530" w:rsidP="00536A22">
            <w:pPr>
              <w:widowControl w:val="0"/>
              <w:spacing w:after="0"/>
            </w:pPr>
            <w:r>
              <w:t>Директор</w:t>
            </w:r>
          </w:p>
          <w:p w:rsidR="009C1530" w:rsidRDefault="009C1530" w:rsidP="009C1530"/>
          <w:p w:rsidR="009C1530" w:rsidRDefault="009C1530" w:rsidP="009C1530">
            <w:r>
              <w:t xml:space="preserve">   __________________ Павлов А.А.</w:t>
            </w:r>
          </w:p>
          <w:p w:rsidR="009C1530" w:rsidRPr="009C1530" w:rsidRDefault="009C1530" w:rsidP="009C1530">
            <w:r>
              <w:t xml:space="preserve">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ООО «ОЭСК»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>Генеральный директор</w:t>
            </w:r>
          </w:p>
          <w:p w:rsidR="002D24C4" w:rsidRPr="000A3C35" w:rsidRDefault="002D24C4" w:rsidP="00536A22">
            <w:pPr>
              <w:widowControl w:val="0"/>
              <w:spacing w:after="0"/>
            </w:pP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_______________ Фомичев А.А.                                                                                            </w:t>
            </w:r>
          </w:p>
          <w:p w:rsidR="002D24C4" w:rsidRPr="000A3C35" w:rsidRDefault="002D24C4" w:rsidP="00536A22">
            <w:pPr>
              <w:widowControl w:val="0"/>
              <w:spacing w:after="0"/>
            </w:pPr>
            <w:r w:rsidRPr="000A3C35">
              <w:t xml:space="preserve">                    М.П.</w:t>
            </w:r>
          </w:p>
        </w:tc>
      </w:tr>
      <w:permEnd w:id="1348670930"/>
    </w:tbl>
    <w:p w:rsidR="0002268F" w:rsidRDefault="0002268F" w:rsidP="0002268F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02268F" w:rsidTr="00536A22">
        <w:tc>
          <w:tcPr>
            <w:tcW w:w="1668" w:type="dxa"/>
            <w:hideMark/>
          </w:tcPr>
          <w:p w:rsidR="0002268F" w:rsidRDefault="0002268F" w:rsidP="00536A22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05F46FFD" wp14:editId="0D78F256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02268F" w:rsidRDefault="0002268F" w:rsidP="00536A22">
            <w:pPr>
              <w:spacing w:after="0"/>
              <w:rPr>
                <w:i/>
                <w:iCs/>
              </w:rPr>
            </w:pPr>
          </w:p>
        </w:tc>
      </w:tr>
    </w:tbl>
    <w:p w:rsidR="0002268F" w:rsidRPr="00B01286" w:rsidRDefault="0002268F" w:rsidP="0002268F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№__________от «___»_______20___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02268F" w:rsidRPr="00B01286" w:rsidTr="00536A22">
        <w:tc>
          <w:tcPr>
            <w:tcW w:w="6237" w:type="dxa"/>
          </w:tcPr>
          <w:p w:rsidR="0002268F" w:rsidRPr="00B01286" w:rsidRDefault="0002268F" w:rsidP="00536A22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02268F" w:rsidRPr="00B01286" w:rsidRDefault="0002268F" w:rsidP="00536A2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02268F" w:rsidRPr="00B01286" w:rsidRDefault="0002268F" w:rsidP="00536A22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02268F" w:rsidRPr="00B01286" w:rsidRDefault="0002268F" w:rsidP="00536A22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«____»___________ 20___ г.</w:t>
            </w:r>
          </w:p>
        </w:tc>
      </w:tr>
    </w:tbl>
    <w:p w:rsidR="0002268F" w:rsidRDefault="0002268F" w:rsidP="0002268F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02268F" w:rsidTr="00536A22">
        <w:trPr>
          <w:trHeight w:val="627"/>
        </w:trPr>
        <w:tc>
          <w:tcPr>
            <w:tcW w:w="10368" w:type="dxa"/>
          </w:tcPr>
          <w:p w:rsidR="0002268F" w:rsidRPr="00B01286" w:rsidRDefault="0002268F" w:rsidP="00536A22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8C221C" w:rsidRDefault="0002268F" w:rsidP="00536A22">
            <w:pPr>
              <w:spacing w:after="0"/>
              <w:jc w:val="center"/>
              <w:outlineLvl w:val="0"/>
              <w:rPr>
                <w:rStyle w:val="a8"/>
                <w:rFonts w:eastAsiaTheme="majorEastAsia"/>
                <w:b w:val="0"/>
                <w:u w:val="none"/>
              </w:rPr>
            </w:pPr>
            <w:r w:rsidRPr="003C6E2E">
              <w:rPr>
                <w:spacing w:val="-6"/>
              </w:rPr>
              <w:t>на поставку</w:t>
            </w:r>
            <w:r>
              <w:rPr>
                <w:b/>
                <w:spacing w:val="-6"/>
              </w:rPr>
              <w:t xml:space="preserve"> </w:t>
            </w:r>
            <w:r w:rsidR="008C221C" w:rsidRPr="00EA402C">
              <w:rPr>
                <w:rStyle w:val="a8"/>
                <w:rFonts w:eastAsiaTheme="majorEastAsia"/>
                <w:b w:val="0"/>
                <w:u w:val="none"/>
              </w:rPr>
              <w:t>Вакуумн</w:t>
            </w:r>
            <w:r w:rsidR="008C221C">
              <w:rPr>
                <w:rStyle w:val="a8"/>
                <w:rFonts w:eastAsiaTheme="majorEastAsia"/>
                <w:b w:val="0"/>
                <w:u w:val="none"/>
              </w:rPr>
              <w:t>ого</w:t>
            </w:r>
            <w:r w:rsidR="008C221C" w:rsidRPr="00EA402C">
              <w:rPr>
                <w:rStyle w:val="a8"/>
                <w:rFonts w:eastAsiaTheme="majorEastAsia"/>
                <w:b w:val="0"/>
                <w:u w:val="none"/>
              </w:rPr>
              <w:t xml:space="preserve"> выключател</w:t>
            </w:r>
            <w:r w:rsidR="008C221C">
              <w:rPr>
                <w:rStyle w:val="a8"/>
                <w:rFonts w:eastAsiaTheme="majorEastAsia"/>
                <w:b w:val="0"/>
                <w:u w:val="none"/>
              </w:rPr>
              <w:t>я</w:t>
            </w:r>
            <w:r w:rsidR="008C221C" w:rsidRPr="00EA402C">
              <w:rPr>
                <w:rStyle w:val="a8"/>
                <w:rFonts w:eastAsiaTheme="majorEastAsia"/>
                <w:b w:val="0"/>
                <w:u w:val="none"/>
              </w:rPr>
              <w:t xml:space="preserve"> </w:t>
            </w:r>
          </w:p>
          <w:p w:rsidR="0002268F" w:rsidRPr="008C221C" w:rsidRDefault="008C221C" w:rsidP="008C221C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EA402C">
              <w:rPr>
                <w:rStyle w:val="a8"/>
                <w:rFonts w:eastAsiaTheme="majorEastAsia"/>
                <w:b w:val="0"/>
                <w:u w:val="none"/>
                <w:lang w:val="en-US"/>
              </w:rPr>
              <w:t>BB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>/</w:t>
            </w:r>
            <w:r w:rsidRPr="00EA402C">
              <w:rPr>
                <w:rStyle w:val="a8"/>
                <w:rFonts w:eastAsiaTheme="majorEastAsia"/>
                <w:b w:val="0"/>
                <w:u w:val="none"/>
                <w:lang w:val="en-US"/>
              </w:rPr>
              <w:t>TEL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>-10-20/630 с комплектом для модернизации шкафа КРУ-2-10</w:t>
            </w:r>
          </w:p>
        </w:tc>
      </w:tr>
    </w:tbl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02268F" w:rsidRDefault="0002268F" w:rsidP="0002268F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p w:rsidR="0002268F" w:rsidRPr="00EA402C" w:rsidRDefault="00EA402C" w:rsidP="0002268F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 w:rsidRPr="00EA402C">
        <w:rPr>
          <w:rStyle w:val="a8"/>
          <w:rFonts w:eastAsiaTheme="majorEastAsia"/>
          <w:b w:val="0"/>
          <w:u w:val="none"/>
        </w:rPr>
        <w:t>Вакуумн</w:t>
      </w:r>
      <w:r>
        <w:rPr>
          <w:rStyle w:val="a8"/>
          <w:rFonts w:eastAsiaTheme="majorEastAsia"/>
          <w:b w:val="0"/>
          <w:u w:val="none"/>
        </w:rPr>
        <w:t>ый</w:t>
      </w:r>
      <w:r w:rsidRPr="00EA402C">
        <w:rPr>
          <w:rStyle w:val="a8"/>
          <w:rFonts w:eastAsiaTheme="majorEastAsia"/>
          <w:b w:val="0"/>
          <w:u w:val="none"/>
        </w:rPr>
        <w:t xml:space="preserve"> выключател</w:t>
      </w:r>
      <w:r>
        <w:rPr>
          <w:rStyle w:val="a8"/>
          <w:rFonts w:eastAsiaTheme="majorEastAsia"/>
          <w:b w:val="0"/>
          <w:u w:val="none"/>
        </w:rPr>
        <w:t>ь</w:t>
      </w:r>
      <w:r w:rsidRPr="00EA402C">
        <w:rPr>
          <w:rStyle w:val="a8"/>
          <w:rFonts w:eastAsiaTheme="majorEastAsia"/>
          <w:b w:val="0"/>
          <w:u w:val="none"/>
        </w:rPr>
        <w:t xml:space="preserve"> </w:t>
      </w:r>
      <w:r w:rsidRPr="00EA402C">
        <w:rPr>
          <w:rStyle w:val="a8"/>
          <w:rFonts w:eastAsiaTheme="majorEastAsia"/>
          <w:b w:val="0"/>
          <w:u w:val="none"/>
          <w:lang w:val="en-US"/>
        </w:rPr>
        <w:t>BB</w:t>
      </w:r>
      <w:r w:rsidRPr="00EA402C">
        <w:rPr>
          <w:rStyle w:val="a8"/>
          <w:rFonts w:eastAsiaTheme="majorEastAsia"/>
          <w:b w:val="0"/>
          <w:u w:val="none"/>
        </w:rPr>
        <w:t>/</w:t>
      </w:r>
      <w:r w:rsidRPr="00EA402C">
        <w:rPr>
          <w:rStyle w:val="a8"/>
          <w:rFonts w:eastAsiaTheme="majorEastAsia"/>
          <w:b w:val="0"/>
          <w:u w:val="none"/>
          <w:lang w:val="en-US"/>
        </w:rPr>
        <w:t>TEL</w:t>
      </w:r>
      <w:r w:rsidRPr="00EA402C">
        <w:rPr>
          <w:rStyle w:val="a8"/>
          <w:rFonts w:eastAsiaTheme="majorEastAsia"/>
          <w:b w:val="0"/>
          <w:u w:val="none"/>
        </w:rPr>
        <w:t>-10-20/630 с комплектом для модернизации шкафа КРУ-2-10</w:t>
      </w:r>
    </w:p>
    <w:tbl>
      <w:tblPr>
        <w:tblW w:w="8857" w:type="dxa"/>
        <w:tblInd w:w="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3736"/>
        <w:gridCol w:w="1021"/>
        <w:gridCol w:w="1843"/>
        <w:gridCol w:w="1474"/>
      </w:tblGrid>
      <w:tr w:rsidR="008C221C" w:rsidRPr="00B01286" w:rsidTr="008C221C">
        <w:trPr>
          <w:trHeight w:val="448"/>
        </w:trPr>
        <w:tc>
          <w:tcPr>
            <w:tcW w:w="783" w:type="dxa"/>
            <w:shd w:val="clear" w:color="auto" w:fill="auto"/>
            <w:noWrap/>
            <w:vAlign w:val="center"/>
            <w:hideMark/>
          </w:tcPr>
          <w:p w:rsidR="008C221C" w:rsidRPr="00B01286" w:rsidRDefault="008C221C" w:rsidP="00536A2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736" w:type="dxa"/>
            <w:shd w:val="clear" w:color="auto" w:fill="auto"/>
            <w:vAlign w:val="center"/>
            <w:hideMark/>
          </w:tcPr>
          <w:p w:rsidR="008C221C" w:rsidRPr="00B01286" w:rsidRDefault="008C221C" w:rsidP="00536A22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8C221C" w:rsidRPr="00B01286" w:rsidRDefault="008C221C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C221C" w:rsidRPr="00B01286" w:rsidRDefault="008C221C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474" w:type="dxa"/>
            <w:shd w:val="clear" w:color="000000" w:fill="FFFFFF"/>
          </w:tcPr>
          <w:p w:rsidR="008C221C" w:rsidRDefault="008C221C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Стоимость</w:t>
            </w:r>
          </w:p>
          <w:p w:rsidR="008C221C" w:rsidRPr="00B01286" w:rsidRDefault="008C221C" w:rsidP="00536A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руб.</w:t>
            </w:r>
          </w:p>
        </w:tc>
      </w:tr>
      <w:tr w:rsidR="008C221C" w:rsidRPr="00B01286" w:rsidTr="008C221C">
        <w:trPr>
          <w:trHeight w:val="260"/>
        </w:trPr>
        <w:tc>
          <w:tcPr>
            <w:tcW w:w="783" w:type="dxa"/>
            <w:shd w:val="clear" w:color="auto" w:fill="auto"/>
            <w:hideMark/>
          </w:tcPr>
          <w:p w:rsidR="008C221C" w:rsidRPr="00B01286" w:rsidRDefault="008C221C" w:rsidP="00536A2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36" w:type="dxa"/>
            <w:shd w:val="clear" w:color="000000" w:fill="FFFFFF"/>
            <w:hideMark/>
          </w:tcPr>
          <w:p w:rsidR="008C221C" w:rsidRPr="00B01286" w:rsidRDefault="008C221C" w:rsidP="00536A22">
            <w:pPr>
              <w:rPr>
                <w:sz w:val="22"/>
                <w:szCs w:val="22"/>
              </w:rPr>
            </w:pPr>
            <w:r w:rsidRPr="00EA402C">
              <w:rPr>
                <w:rStyle w:val="a8"/>
                <w:rFonts w:eastAsiaTheme="majorEastAsia"/>
                <w:b w:val="0"/>
                <w:u w:val="none"/>
              </w:rPr>
              <w:t>Вакуумн</w:t>
            </w:r>
            <w:r>
              <w:rPr>
                <w:rStyle w:val="a8"/>
                <w:rFonts w:eastAsiaTheme="majorEastAsia"/>
                <w:b w:val="0"/>
                <w:u w:val="none"/>
              </w:rPr>
              <w:t>ый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 xml:space="preserve"> выключател</w:t>
            </w:r>
            <w:r>
              <w:rPr>
                <w:rStyle w:val="a8"/>
                <w:rFonts w:eastAsiaTheme="majorEastAsia"/>
                <w:b w:val="0"/>
                <w:u w:val="none"/>
              </w:rPr>
              <w:t>ь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 xml:space="preserve"> </w:t>
            </w:r>
            <w:r w:rsidRPr="00EA402C">
              <w:rPr>
                <w:rStyle w:val="a8"/>
                <w:rFonts w:eastAsiaTheme="majorEastAsia"/>
                <w:b w:val="0"/>
                <w:u w:val="none"/>
                <w:lang w:val="en-US"/>
              </w:rPr>
              <w:t>BB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>/</w:t>
            </w:r>
            <w:r w:rsidRPr="00EA402C">
              <w:rPr>
                <w:rStyle w:val="a8"/>
                <w:rFonts w:eastAsiaTheme="majorEastAsia"/>
                <w:b w:val="0"/>
                <w:u w:val="none"/>
                <w:lang w:val="en-US"/>
              </w:rPr>
              <w:t>TEL</w:t>
            </w:r>
            <w:r w:rsidRPr="00EA402C">
              <w:rPr>
                <w:rStyle w:val="a8"/>
                <w:rFonts w:eastAsiaTheme="majorEastAsia"/>
                <w:b w:val="0"/>
                <w:u w:val="none"/>
              </w:rPr>
              <w:t>-10-20/630 с комплектом для модернизации шкафа КРУ-2-10</w:t>
            </w:r>
          </w:p>
        </w:tc>
        <w:tc>
          <w:tcPr>
            <w:tcW w:w="1021" w:type="dxa"/>
            <w:shd w:val="clear" w:color="auto" w:fill="auto"/>
            <w:hideMark/>
          </w:tcPr>
          <w:p w:rsidR="008C221C" w:rsidRDefault="008C221C" w:rsidP="00536A22">
            <w:pPr>
              <w:jc w:val="center"/>
              <w:rPr>
                <w:sz w:val="22"/>
                <w:szCs w:val="22"/>
              </w:rPr>
            </w:pPr>
          </w:p>
          <w:p w:rsidR="008C221C" w:rsidRPr="00B01286" w:rsidRDefault="008C221C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C221C" w:rsidRPr="00B01286" w:rsidRDefault="008C221C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74" w:type="dxa"/>
            <w:shd w:val="clear" w:color="000000" w:fill="FFFFFF"/>
          </w:tcPr>
          <w:p w:rsidR="008C221C" w:rsidRDefault="008C221C" w:rsidP="00536A22">
            <w:pPr>
              <w:jc w:val="center"/>
              <w:rPr>
                <w:sz w:val="22"/>
                <w:szCs w:val="22"/>
              </w:rPr>
            </w:pPr>
          </w:p>
          <w:p w:rsidR="008C221C" w:rsidRDefault="008C221C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491 473,20</w:t>
            </w:r>
          </w:p>
        </w:tc>
      </w:tr>
      <w:tr w:rsidR="008C221C" w:rsidRPr="00B01286" w:rsidTr="00E14128">
        <w:trPr>
          <w:trHeight w:val="260"/>
        </w:trPr>
        <w:tc>
          <w:tcPr>
            <w:tcW w:w="7383" w:type="dxa"/>
            <w:gridSpan w:val="4"/>
            <w:shd w:val="clear" w:color="auto" w:fill="auto"/>
          </w:tcPr>
          <w:p w:rsidR="008C221C" w:rsidRDefault="008C221C" w:rsidP="008C22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 20%</w:t>
            </w:r>
          </w:p>
        </w:tc>
        <w:tc>
          <w:tcPr>
            <w:tcW w:w="1474" w:type="dxa"/>
            <w:shd w:val="clear" w:color="000000" w:fill="FFFFFF"/>
          </w:tcPr>
          <w:p w:rsidR="008C221C" w:rsidRDefault="008C221C" w:rsidP="00536A22">
            <w:pPr>
              <w:jc w:val="center"/>
              <w:rPr>
                <w:sz w:val="22"/>
                <w:szCs w:val="22"/>
              </w:rPr>
            </w:pPr>
            <w:r w:rsidRPr="008C221C">
              <w:rPr>
                <w:sz w:val="22"/>
                <w:szCs w:val="22"/>
              </w:rPr>
              <w:t>81 912,20</w:t>
            </w:r>
          </w:p>
        </w:tc>
      </w:tr>
      <w:tr w:rsidR="008C221C" w:rsidRPr="00B01286" w:rsidTr="00E14128">
        <w:trPr>
          <w:trHeight w:val="260"/>
        </w:trPr>
        <w:tc>
          <w:tcPr>
            <w:tcW w:w="7383" w:type="dxa"/>
            <w:gridSpan w:val="4"/>
            <w:shd w:val="clear" w:color="auto" w:fill="auto"/>
          </w:tcPr>
          <w:p w:rsidR="008C221C" w:rsidRDefault="008C221C" w:rsidP="008C221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74" w:type="dxa"/>
            <w:shd w:val="clear" w:color="000000" w:fill="FFFFFF"/>
          </w:tcPr>
          <w:p w:rsidR="008C221C" w:rsidRPr="008C221C" w:rsidRDefault="008C221C" w:rsidP="00536A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491 473,20</w:t>
            </w:r>
          </w:p>
        </w:tc>
      </w:tr>
    </w:tbl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709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02268F" w:rsidRPr="00047AD4" w:rsidRDefault="0002268F" w:rsidP="0002268F">
      <w:pPr>
        <w:pStyle w:val="ListNum"/>
        <w:tabs>
          <w:tab w:val="clear" w:pos="284"/>
          <w:tab w:val="left" w:pos="360"/>
          <w:tab w:val="left" w:pos="1260"/>
        </w:tabs>
        <w:ind w:left="709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 xml:space="preserve">: </w:t>
      </w:r>
      <w:r w:rsidR="00EA402C">
        <w:rPr>
          <w:szCs w:val="22"/>
        </w:rPr>
        <w:t>«</w:t>
      </w:r>
      <w:r w:rsidRPr="00047AD4">
        <w:rPr>
          <w:szCs w:val="22"/>
        </w:rPr>
        <w:t>Поставщик</w:t>
      </w:r>
      <w:r w:rsidR="00EA402C">
        <w:rPr>
          <w:szCs w:val="22"/>
        </w:rPr>
        <w:t>»</w:t>
      </w:r>
      <w:r w:rsidRPr="00047AD4">
        <w:rPr>
          <w:szCs w:val="22"/>
        </w:rPr>
        <w:t xml:space="preserve"> осуществляет доставку товара за свой счет, и несет все гарантийные обязательства во время доставки данного товара до пункта назначения </w:t>
      </w:r>
      <w:r w:rsidR="00EA402C">
        <w:rPr>
          <w:szCs w:val="22"/>
        </w:rPr>
        <w:t>«</w:t>
      </w:r>
      <w:r w:rsidRPr="00047AD4">
        <w:rPr>
          <w:szCs w:val="22"/>
        </w:rPr>
        <w:t>Заказчика</w:t>
      </w:r>
      <w:r w:rsidR="00EA402C">
        <w:rPr>
          <w:szCs w:val="22"/>
        </w:rPr>
        <w:t>»</w:t>
      </w:r>
      <w:r w:rsidRPr="00047AD4">
        <w:rPr>
          <w:szCs w:val="22"/>
        </w:rPr>
        <w:t>.</w:t>
      </w:r>
    </w:p>
    <w:p w:rsidR="0002268F" w:rsidRPr="00C40DF3" w:rsidRDefault="0002268F" w:rsidP="0002268F">
      <w:pPr>
        <w:pStyle w:val="ListNum"/>
        <w:numPr>
          <w:ilvl w:val="0"/>
          <w:numId w:val="11"/>
        </w:numPr>
        <w:tabs>
          <w:tab w:val="clear" w:pos="284"/>
          <w:tab w:val="clear" w:pos="1070"/>
          <w:tab w:val="left" w:pos="360"/>
          <w:tab w:val="left" w:pos="1260"/>
        </w:tabs>
        <w:ind w:left="709" w:firstLine="0"/>
        <w:rPr>
          <w:sz w:val="26"/>
          <w:szCs w:val="28"/>
        </w:rPr>
      </w:pPr>
      <w:r w:rsidRPr="00047AD4">
        <w:rPr>
          <w:szCs w:val="22"/>
        </w:rPr>
        <w:t xml:space="preserve">Товар должен быть поставлен до </w:t>
      </w:r>
      <w:r w:rsidR="006C3E8D">
        <w:rPr>
          <w:szCs w:val="22"/>
        </w:rPr>
        <w:t>«</w:t>
      </w:r>
      <w:r w:rsidR="00EA402C">
        <w:rPr>
          <w:szCs w:val="22"/>
        </w:rPr>
        <w:t>17</w:t>
      </w:r>
      <w:r w:rsidR="006C3E8D">
        <w:rPr>
          <w:szCs w:val="22"/>
        </w:rPr>
        <w:t>»</w:t>
      </w:r>
      <w:r w:rsidRPr="00047AD4">
        <w:rPr>
          <w:szCs w:val="22"/>
        </w:rPr>
        <w:t xml:space="preserve"> </w:t>
      </w:r>
      <w:r w:rsidR="00EA402C">
        <w:rPr>
          <w:szCs w:val="22"/>
        </w:rPr>
        <w:t>августа</w:t>
      </w:r>
      <w:r w:rsidRPr="00047AD4">
        <w:rPr>
          <w:szCs w:val="22"/>
        </w:rPr>
        <w:t xml:space="preserve"> 2023 г</w:t>
      </w:r>
      <w:r>
        <w:rPr>
          <w:sz w:val="26"/>
          <w:szCs w:val="28"/>
        </w:rPr>
        <w:t>.</w:t>
      </w:r>
    </w:p>
    <w:p w:rsidR="0002268F" w:rsidRDefault="0002268F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047AD4">
        <w:rPr>
          <w:b/>
          <w:szCs w:val="22"/>
        </w:rPr>
        <w:t>Условия оплаты продукции</w:t>
      </w:r>
      <w:r>
        <w:rPr>
          <w:sz w:val="26"/>
          <w:szCs w:val="28"/>
        </w:rPr>
        <w:t xml:space="preserve">: - </w:t>
      </w:r>
      <w:r w:rsidR="00EA402C">
        <w:rPr>
          <w:sz w:val="26"/>
          <w:szCs w:val="28"/>
        </w:rPr>
        <w:t>«</w:t>
      </w:r>
      <w:r>
        <w:rPr>
          <w:szCs w:val="22"/>
        </w:rPr>
        <w:t>Заказчик</w:t>
      </w:r>
      <w:r w:rsidR="00EA402C">
        <w:rPr>
          <w:szCs w:val="22"/>
        </w:rPr>
        <w:t>»</w:t>
      </w:r>
      <w:r w:rsidRPr="00047AD4">
        <w:rPr>
          <w:szCs w:val="22"/>
        </w:rPr>
        <w:t xml:space="preserve">, производит </w:t>
      </w:r>
      <w:r>
        <w:rPr>
          <w:szCs w:val="22"/>
        </w:rPr>
        <w:t>предоплату</w:t>
      </w:r>
      <w:r w:rsidRPr="00047AD4">
        <w:rPr>
          <w:szCs w:val="22"/>
        </w:rPr>
        <w:t xml:space="preserve"> в размере </w:t>
      </w:r>
      <w:r w:rsidR="00EA402C">
        <w:rPr>
          <w:szCs w:val="22"/>
        </w:rPr>
        <w:t>50</w:t>
      </w:r>
      <w:r w:rsidRPr="00047AD4">
        <w:rPr>
          <w:szCs w:val="22"/>
        </w:rPr>
        <w:t xml:space="preserve">% после выставления счета оплаты «Поставщиком» в течение 5 календарных дней. </w:t>
      </w:r>
    </w:p>
    <w:p w:rsidR="00EA402C" w:rsidRPr="00047AD4" w:rsidRDefault="00EA402C" w:rsidP="0002268F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ind w:left="709"/>
        <w:rPr>
          <w:szCs w:val="22"/>
        </w:rPr>
      </w:pPr>
      <w:r w:rsidRPr="00EA402C">
        <w:rPr>
          <w:szCs w:val="22"/>
        </w:rPr>
        <w:t>После уведомления о готовности товара, «Заказчик» оплачивает оставшиеся 50%</w:t>
      </w:r>
      <w:r>
        <w:rPr>
          <w:b/>
          <w:szCs w:val="22"/>
        </w:rPr>
        <w:t xml:space="preserve"> </w:t>
      </w:r>
      <w:r w:rsidRPr="00047AD4">
        <w:rPr>
          <w:szCs w:val="22"/>
        </w:rPr>
        <w:t>после выставления счета оплаты «Поставщиком» в течение 5 календарных дней</w:t>
      </w:r>
    </w:p>
    <w:p w:rsidR="0002268F" w:rsidRPr="00B01286" w:rsidRDefault="0002268F" w:rsidP="0002268F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6.2. Требования к применению  нормативно-технической документации: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безопасности.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6.3. Требования  к организации поставки: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23</w:t>
      </w:r>
      <w:r w:rsidRPr="00B01286">
        <w:rPr>
          <w:sz w:val="22"/>
          <w:szCs w:val="22"/>
        </w:rPr>
        <w:t xml:space="preserve"> года.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02268F" w:rsidRPr="00B01286" w:rsidRDefault="0002268F" w:rsidP="0002268F">
      <w:pPr>
        <w:ind w:left="708" w:firstLine="60"/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02268F" w:rsidRPr="00B01286" w:rsidRDefault="0002268F" w:rsidP="0002268F">
      <w:pPr>
        <w:ind w:left="720"/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2268F" w:rsidRPr="00B01286" w:rsidRDefault="0002268F" w:rsidP="0002268F">
      <w:pPr>
        <w:pStyle w:val="a5"/>
        <w:tabs>
          <w:tab w:val="left" w:pos="1134"/>
        </w:tabs>
        <w:ind w:left="774"/>
        <w:rPr>
          <w:rFonts w:ascii="Times New Roman" w:hAnsi="Times New Roman"/>
        </w:rPr>
      </w:pPr>
      <w:r w:rsidRPr="00B01286">
        <w:rPr>
          <w:rFonts w:ascii="Times New Roman" w:hAnsi="Times New Roman"/>
        </w:rPr>
        <w:t>6.4.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02268F" w:rsidRPr="00B01286" w:rsidRDefault="0002268F" w:rsidP="0002268F">
      <w:pPr>
        <w:pStyle w:val="a5"/>
        <w:numPr>
          <w:ilvl w:val="1"/>
          <w:numId w:val="4"/>
        </w:numPr>
        <w:tabs>
          <w:tab w:val="left" w:pos="1134"/>
        </w:tabs>
        <w:ind w:left="709" w:firstLine="6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02268F" w:rsidRPr="00B01286" w:rsidRDefault="0002268F" w:rsidP="0002268F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bookmarkStart w:id="1" w:name="_GoBack"/>
      <w:bookmarkEnd w:id="1"/>
      <w:r w:rsidRPr="00B01286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</w:t>
      </w:r>
      <w:r w:rsidRPr="00B01286">
        <w:t xml:space="preserve"> </w:t>
      </w:r>
      <w:r w:rsidRPr="00B01286">
        <w:rPr>
          <w:rFonts w:ascii="Times New Roman" w:hAnsi="Times New Roman"/>
        </w:rPr>
        <w:t>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должны обладать опытом поставок железобетонных опор</w:t>
      </w:r>
      <w:r w:rsidRPr="00B01286">
        <w:rPr>
          <w:rFonts w:ascii="Times New Roman" w:hAnsi="Times New Roman"/>
          <w:b/>
          <w:i/>
        </w:rPr>
        <w:t xml:space="preserve"> </w:t>
      </w:r>
      <w:r w:rsidRPr="00B01286">
        <w:rPr>
          <w:rFonts w:ascii="Times New Roman" w:hAnsi="Times New Roman"/>
        </w:rPr>
        <w:t xml:space="preserve">за последние 2 года, предшествующие дате окончания срока подачи заявок на участие в закупке. </w:t>
      </w:r>
    </w:p>
    <w:p w:rsidR="0002268F" w:rsidRPr="00B01286" w:rsidRDefault="0002268F" w:rsidP="0002268F">
      <w:pPr>
        <w:pStyle w:val="a5"/>
        <w:numPr>
          <w:ilvl w:val="1"/>
          <w:numId w:val="5"/>
        </w:numPr>
        <w:rPr>
          <w:rFonts w:ascii="Times New Roman" w:hAnsi="Times New Roman"/>
        </w:rPr>
      </w:pPr>
      <w:r w:rsidRPr="00B01286">
        <w:rPr>
          <w:rFonts w:ascii="Times New Roman" w:hAnsi="Times New Roman"/>
        </w:rPr>
        <w:t>Участник конкурса должен предоставить:</w:t>
      </w:r>
    </w:p>
    <w:p w:rsidR="0002268F" w:rsidRPr="00B01286" w:rsidRDefault="0002268F" w:rsidP="0002268F">
      <w:pPr>
        <w:pStyle w:val="a5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02268F" w:rsidRPr="00B01286" w:rsidRDefault="0002268F" w:rsidP="0002268F">
      <w:pPr>
        <w:pStyle w:val="a5"/>
        <w:ind w:left="1125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02268F" w:rsidRPr="00B01286" w:rsidRDefault="0002268F" w:rsidP="0002268F">
      <w:pPr>
        <w:pStyle w:val="a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7.4.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02268F" w:rsidRPr="00B01286" w:rsidRDefault="0002268F" w:rsidP="0002268F">
      <w:pPr>
        <w:pStyle w:val="a5"/>
        <w:rPr>
          <w:rFonts w:ascii="Times New Roman" w:hAnsi="Times New Roman"/>
        </w:rPr>
      </w:pPr>
      <w:r w:rsidRPr="00B01286">
        <w:rPr>
          <w:rFonts w:ascii="Times New Roman" w:hAnsi="Times New Roman"/>
        </w:rPr>
        <w:t>7.5.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02268F" w:rsidRPr="00B01286" w:rsidRDefault="0002268F" w:rsidP="0002268F">
      <w:pPr>
        <w:pStyle w:val="Style5"/>
        <w:widowControl/>
        <w:rPr>
          <w:sz w:val="22"/>
          <w:szCs w:val="22"/>
        </w:rPr>
      </w:pPr>
    </w:p>
    <w:p w:rsidR="0002268F" w:rsidRPr="00B01286" w:rsidRDefault="0002268F" w:rsidP="0002268F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______________________ </w:t>
      </w:r>
      <w:r>
        <w:rPr>
          <w:spacing w:val="-10"/>
          <w:sz w:val="22"/>
          <w:szCs w:val="22"/>
        </w:rPr>
        <w:t xml:space="preserve">В.В.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02268F" w:rsidRPr="00B01286" w:rsidRDefault="0002268F" w:rsidP="0002268F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>
        <w:rPr>
          <w:spacing w:val="-10"/>
          <w:sz w:val="22"/>
          <w:szCs w:val="22"/>
        </w:rPr>
        <w:t>Начальник общего отдел</w:t>
      </w:r>
      <w:proofErr w:type="gramStart"/>
      <w:r>
        <w:rPr>
          <w:spacing w:val="-10"/>
          <w:sz w:val="22"/>
          <w:szCs w:val="22"/>
        </w:rPr>
        <w:t>а ООО</w:t>
      </w:r>
      <w:proofErr w:type="gramEnd"/>
      <w:r>
        <w:rPr>
          <w:spacing w:val="-10"/>
          <w:sz w:val="22"/>
          <w:szCs w:val="22"/>
        </w:rPr>
        <w:t xml:space="preserve"> «ОЭСК»</w:t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02268F" w:rsidRPr="00B01286" w:rsidRDefault="0002268F" w:rsidP="0002268F">
      <w:pPr>
        <w:suppressAutoHyphens/>
        <w:spacing w:after="0"/>
        <w:rPr>
          <w:spacing w:val="-10"/>
          <w:sz w:val="22"/>
          <w:szCs w:val="22"/>
        </w:rPr>
      </w:pPr>
    </w:p>
    <w:p w:rsidR="008C221C" w:rsidRDefault="0002268F" w:rsidP="006C3E8D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</w:p>
    <w:p w:rsidR="008C221C" w:rsidRDefault="008C221C" w:rsidP="008C221C">
      <w:pPr>
        <w:widowControl w:val="0"/>
        <w:spacing w:after="0"/>
      </w:pPr>
      <w:r>
        <w:rPr>
          <w:spacing w:val="-10"/>
          <w:sz w:val="22"/>
          <w:szCs w:val="22"/>
        </w:rPr>
        <w:tab/>
      </w:r>
      <w:r>
        <w:t>ООО «Таврида Электрик Новосибирск»</w:t>
      </w:r>
    </w:p>
    <w:p w:rsidR="006C3E8D" w:rsidRPr="00B01286" w:rsidRDefault="008C221C" w:rsidP="008C221C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t>Директор</w:t>
      </w:r>
      <w:r w:rsidR="0002268F" w:rsidRPr="00B01286">
        <w:rPr>
          <w:spacing w:val="-10"/>
          <w:sz w:val="22"/>
          <w:szCs w:val="22"/>
        </w:rPr>
        <w:tab/>
      </w:r>
      <w:r w:rsidR="0002268F" w:rsidRPr="00B01286">
        <w:rPr>
          <w:spacing w:val="-10"/>
          <w:sz w:val="22"/>
          <w:szCs w:val="22"/>
        </w:rPr>
        <w:tab/>
      </w:r>
      <w:r w:rsidR="0002268F" w:rsidRPr="00B01286">
        <w:rPr>
          <w:spacing w:val="-10"/>
          <w:sz w:val="22"/>
          <w:szCs w:val="22"/>
        </w:rPr>
        <w:tab/>
      </w:r>
      <w:r w:rsidR="0002268F" w:rsidRPr="00B01286">
        <w:rPr>
          <w:spacing w:val="-10"/>
          <w:sz w:val="22"/>
          <w:szCs w:val="22"/>
        </w:rPr>
        <w:tab/>
      </w:r>
      <w:r w:rsidR="0002268F" w:rsidRPr="00B01286"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 xml:space="preserve">____________ А.А. </w:t>
      </w:r>
      <w:r>
        <w:t>Павлов</w:t>
      </w:r>
      <w:r w:rsidR="0002268F" w:rsidRPr="00B01286">
        <w:rPr>
          <w:spacing w:val="-10"/>
          <w:sz w:val="22"/>
          <w:szCs w:val="22"/>
        </w:rPr>
        <w:tab/>
      </w:r>
    </w:p>
    <w:p w:rsidR="00B33171" w:rsidRPr="006C3E8D" w:rsidRDefault="0002268F" w:rsidP="006C3E8D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</w:p>
    <w:sectPr w:rsidR="00B33171" w:rsidRPr="006C3E8D" w:rsidSect="0095023D">
      <w:headerReference w:type="default" r:id="rId10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02A" w:rsidRDefault="00C3002A">
      <w:pPr>
        <w:spacing w:after="0"/>
      </w:pPr>
      <w:r>
        <w:separator/>
      </w:r>
    </w:p>
  </w:endnote>
  <w:endnote w:type="continuationSeparator" w:id="0">
    <w:p w:rsidR="00C3002A" w:rsidRDefault="00C300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02A" w:rsidRDefault="00C3002A">
      <w:pPr>
        <w:spacing w:after="0"/>
      </w:pPr>
      <w:r>
        <w:separator/>
      </w:r>
    </w:p>
  </w:footnote>
  <w:footnote w:type="continuationSeparator" w:id="0">
    <w:p w:rsidR="00C3002A" w:rsidRDefault="00C300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8D" w:rsidRPr="00110B92" w:rsidRDefault="0002268F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8C221C">
      <w:rPr>
        <w:sz w:val="20"/>
      </w:rPr>
      <w:t>6</w:t>
    </w:r>
    <w:r w:rsidRPr="00110B92">
      <w:rPr>
        <w:sz w:val="20"/>
      </w:rPr>
      <w:fldChar w:fldCharType="end"/>
    </w:r>
  </w:p>
  <w:p w:rsidR="009D2C8D" w:rsidRDefault="008C221C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8F"/>
    <w:rsid w:val="0002268F"/>
    <w:rsid w:val="002D24C4"/>
    <w:rsid w:val="004D010C"/>
    <w:rsid w:val="005C140D"/>
    <w:rsid w:val="005E317A"/>
    <w:rsid w:val="006C3E8D"/>
    <w:rsid w:val="00856D11"/>
    <w:rsid w:val="008C221C"/>
    <w:rsid w:val="008C51A5"/>
    <w:rsid w:val="009152E0"/>
    <w:rsid w:val="0094499A"/>
    <w:rsid w:val="009C1530"/>
    <w:rsid w:val="00A266F2"/>
    <w:rsid w:val="00A279BE"/>
    <w:rsid w:val="00B33171"/>
    <w:rsid w:val="00C3002A"/>
    <w:rsid w:val="00D80C17"/>
    <w:rsid w:val="00DC731D"/>
    <w:rsid w:val="00EA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2268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22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2268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2268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2268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2268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22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268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2268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2268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226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2268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2268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68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8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Intense Reference"/>
    <w:basedOn w:val="a0"/>
    <w:uiPriority w:val="32"/>
    <w:qFormat/>
    <w:rsid w:val="00EA402C"/>
    <w:rPr>
      <w:b/>
      <w:bCs w:val="0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68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02268F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0226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02268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rsid w:val="0002268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02268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02268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0226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2268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02268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02268F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68F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02268F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02268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02268F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02268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68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Intense Reference"/>
    <w:basedOn w:val="a0"/>
    <w:uiPriority w:val="32"/>
    <w:qFormat/>
    <w:rsid w:val="00EA402C"/>
    <w:rPr>
      <w:b/>
      <w:bCs w:val="0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16F44-466D-4070-8A10-447FCF41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2</cp:revision>
  <cp:lastPrinted>2023-06-20T06:05:00Z</cp:lastPrinted>
  <dcterms:created xsi:type="dcterms:W3CDTF">2023-07-06T01:49:00Z</dcterms:created>
  <dcterms:modified xsi:type="dcterms:W3CDTF">2023-07-06T01:49:00Z</dcterms:modified>
</cp:coreProperties>
</file>