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5387D" w:rsidRPr="0022355A" w:rsidRDefault="00B6113D" w:rsidP="00E5387D">
      <w:pPr>
        <w:widowControl w:val="0"/>
        <w:spacing w:after="0"/>
        <w:jc w:val="center"/>
        <w:rPr>
          <w:b/>
          <w:bCs/>
          <w:sz w:val="22"/>
          <w:szCs w:val="22"/>
        </w:rPr>
      </w:pPr>
      <w:r>
        <w:rPr>
          <w:b/>
          <w:sz w:val="22"/>
          <w:szCs w:val="22"/>
        </w:rPr>
        <w:t xml:space="preserve">ПРОЕКТ </w:t>
      </w:r>
      <w:r w:rsidR="00E5387D" w:rsidRPr="0022355A">
        <w:rPr>
          <w:b/>
          <w:sz w:val="22"/>
          <w:szCs w:val="22"/>
        </w:rPr>
        <w:t>ДОГОВОР</w:t>
      </w:r>
      <w:r>
        <w:rPr>
          <w:b/>
          <w:sz w:val="22"/>
          <w:szCs w:val="22"/>
        </w:rPr>
        <w:t>А</w:t>
      </w:r>
      <w:r w:rsidR="00E5387D" w:rsidRPr="0022355A">
        <w:rPr>
          <w:b/>
          <w:sz w:val="22"/>
          <w:szCs w:val="22"/>
        </w:rPr>
        <w:t xml:space="preserve"> ПОСТАВКИ  № ___/202</w:t>
      </w:r>
      <w:r w:rsidR="00E5387D">
        <w:rPr>
          <w:b/>
          <w:sz w:val="22"/>
          <w:szCs w:val="22"/>
        </w:rPr>
        <w:t>4</w:t>
      </w:r>
    </w:p>
    <w:p w:rsidR="00E5387D" w:rsidRPr="0022355A" w:rsidRDefault="00E5387D" w:rsidP="00E5387D">
      <w:pPr>
        <w:widowControl w:val="0"/>
        <w:spacing w:after="0"/>
        <w:jc w:val="center"/>
        <w:rPr>
          <w:b/>
          <w:bCs/>
          <w:sz w:val="22"/>
          <w:szCs w:val="22"/>
        </w:rPr>
      </w:pP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  <w:r w:rsidRPr="0022355A">
        <w:rPr>
          <w:sz w:val="22"/>
          <w:szCs w:val="22"/>
        </w:rPr>
        <w:t>г. Прокопьевск</w:t>
      </w:r>
      <w:r w:rsidRPr="0022355A">
        <w:rPr>
          <w:sz w:val="22"/>
          <w:szCs w:val="22"/>
        </w:rPr>
        <w:tab/>
      </w:r>
      <w:r w:rsidRPr="0022355A">
        <w:rPr>
          <w:sz w:val="22"/>
          <w:szCs w:val="22"/>
        </w:rPr>
        <w:tab/>
        <w:t xml:space="preserve">                       </w:t>
      </w:r>
      <w:r w:rsidRPr="0022355A">
        <w:rPr>
          <w:sz w:val="22"/>
          <w:szCs w:val="22"/>
        </w:rPr>
        <w:tab/>
        <w:t xml:space="preserve">      </w:t>
      </w:r>
      <w:r w:rsidRPr="0022355A">
        <w:rPr>
          <w:sz w:val="22"/>
          <w:szCs w:val="22"/>
        </w:rPr>
        <w:tab/>
        <w:t xml:space="preserve">            </w:t>
      </w:r>
      <w:r>
        <w:rPr>
          <w:sz w:val="22"/>
          <w:szCs w:val="22"/>
        </w:rPr>
        <w:t xml:space="preserve">                               </w:t>
      </w:r>
      <w:r w:rsidRPr="0022355A">
        <w:rPr>
          <w:sz w:val="22"/>
          <w:szCs w:val="22"/>
        </w:rPr>
        <w:t>«___» _______ 202</w:t>
      </w:r>
      <w:r>
        <w:rPr>
          <w:sz w:val="22"/>
          <w:szCs w:val="22"/>
        </w:rPr>
        <w:t>4</w:t>
      </w:r>
      <w:r w:rsidRPr="0022355A">
        <w:rPr>
          <w:sz w:val="22"/>
          <w:szCs w:val="22"/>
        </w:rPr>
        <w:t>г.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pStyle w:val="210"/>
        <w:shd w:val="clear" w:color="auto" w:fill="auto"/>
        <w:spacing w:line="240" w:lineRule="auto"/>
        <w:ind w:left="0" w:firstLine="708"/>
        <w:jc w:val="both"/>
        <w:rPr>
          <w:rFonts w:ascii="Times New Roman" w:hAnsi="Times New Roman"/>
          <w:sz w:val="22"/>
        </w:rPr>
      </w:pPr>
      <w:r w:rsidRPr="0022355A">
        <w:rPr>
          <w:rFonts w:ascii="Times New Roman" w:hAnsi="Times New Roman"/>
          <w:b w:val="0"/>
          <w:sz w:val="22"/>
        </w:rPr>
        <w:t>ООО «ОЭСК»,</w:t>
      </w:r>
      <w:r w:rsidRPr="0022355A">
        <w:rPr>
          <w:rFonts w:ascii="Times New Roman" w:hAnsi="Times New Roman"/>
          <w:sz w:val="22"/>
        </w:rPr>
        <w:t xml:space="preserve">  именуем</w:t>
      </w:r>
      <w:r>
        <w:rPr>
          <w:rFonts w:ascii="Times New Roman" w:hAnsi="Times New Roman"/>
          <w:sz w:val="22"/>
        </w:rPr>
        <w:t>ое</w:t>
      </w:r>
      <w:r w:rsidRPr="0022355A">
        <w:rPr>
          <w:rFonts w:ascii="Times New Roman" w:hAnsi="Times New Roman"/>
          <w:sz w:val="22"/>
        </w:rPr>
        <w:t xml:space="preserve"> в дальнейшем </w:t>
      </w:r>
      <w:r w:rsidRPr="0022355A">
        <w:rPr>
          <w:rFonts w:ascii="Times New Roman" w:hAnsi="Times New Roman"/>
          <w:b w:val="0"/>
          <w:sz w:val="22"/>
        </w:rPr>
        <w:t>«Заказчик»</w:t>
      </w:r>
      <w:r w:rsidRPr="0022355A">
        <w:rPr>
          <w:rFonts w:ascii="Times New Roman" w:hAnsi="Times New Roman"/>
          <w:sz w:val="22"/>
        </w:rPr>
        <w:t xml:space="preserve">, в лице </w:t>
      </w:r>
      <w:r w:rsidRPr="0022355A">
        <w:rPr>
          <w:rFonts w:ascii="Times New Roman" w:hAnsi="Times New Roman"/>
          <w:b w:val="0"/>
          <w:sz w:val="22"/>
        </w:rPr>
        <w:t>Генерального  директора Фомичева Александра Анатольевича</w:t>
      </w:r>
      <w:r w:rsidRPr="0022355A">
        <w:rPr>
          <w:rFonts w:ascii="Times New Roman" w:hAnsi="Times New Roman"/>
          <w:sz w:val="22"/>
        </w:rPr>
        <w:t xml:space="preserve">  действующего на основании </w:t>
      </w:r>
      <w:r w:rsidRPr="0022355A">
        <w:rPr>
          <w:rFonts w:ascii="Times New Roman" w:hAnsi="Times New Roman"/>
          <w:b w:val="0"/>
          <w:sz w:val="22"/>
        </w:rPr>
        <w:t>Устава</w:t>
      </w:r>
      <w:r w:rsidRPr="0022355A">
        <w:rPr>
          <w:rFonts w:ascii="Times New Roman" w:hAnsi="Times New Roman"/>
          <w:sz w:val="22"/>
        </w:rPr>
        <w:t xml:space="preserve">, с одной стороны, и ______________________________________________________________ именуемое в дальнейшем </w:t>
      </w:r>
      <w:r w:rsidRPr="0022355A">
        <w:rPr>
          <w:rFonts w:ascii="Times New Roman" w:hAnsi="Times New Roman"/>
          <w:b w:val="0"/>
          <w:sz w:val="22"/>
        </w:rPr>
        <w:t>«Поставщик»</w:t>
      </w:r>
      <w:r w:rsidRPr="0022355A">
        <w:rPr>
          <w:rFonts w:ascii="Times New Roman" w:hAnsi="Times New Roman"/>
          <w:sz w:val="22"/>
        </w:rPr>
        <w:t xml:space="preserve"> в лице </w:t>
      </w:r>
      <w:r w:rsidRPr="0022355A">
        <w:rPr>
          <w:rFonts w:ascii="Times New Roman" w:hAnsi="Times New Roman"/>
          <w:b w:val="0"/>
          <w:sz w:val="22"/>
        </w:rPr>
        <w:t>_________________________________________________________,</w:t>
      </w:r>
      <w:r w:rsidRPr="0022355A">
        <w:rPr>
          <w:rFonts w:ascii="Times New Roman" w:hAnsi="Times New Roman"/>
          <w:sz w:val="22"/>
        </w:rPr>
        <w:t xml:space="preserve"> </w:t>
      </w:r>
      <w:r w:rsidRPr="0022355A">
        <w:rPr>
          <w:rFonts w:ascii="Times New Roman" w:hAnsi="Times New Roman"/>
          <w:b w:val="0"/>
          <w:sz w:val="22"/>
        </w:rPr>
        <w:t>действующего на основании</w:t>
      </w:r>
      <w:r w:rsidRPr="0022355A">
        <w:rPr>
          <w:rFonts w:ascii="Times New Roman" w:hAnsi="Times New Roman"/>
          <w:sz w:val="22"/>
        </w:rPr>
        <w:t xml:space="preserve"> __________________________________________________________ </w:t>
      </w:r>
      <w:r w:rsidRPr="0022355A">
        <w:rPr>
          <w:rFonts w:ascii="Times New Roman" w:hAnsi="Times New Roman"/>
          <w:b w:val="0"/>
          <w:sz w:val="22"/>
        </w:rPr>
        <w:t>с другой стороны</w:t>
      </w:r>
      <w:r w:rsidRPr="0022355A">
        <w:rPr>
          <w:rFonts w:ascii="Times New Roman" w:hAnsi="Times New Roman"/>
          <w:sz w:val="22"/>
        </w:rPr>
        <w:t>, заключили настоящий договор о нижеследующем.</w:t>
      </w:r>
    </w:p>
    <w:p w:rsidR="00E5387D" w:rsidRPr="0022355A" w:rsidRDefault="00E5387D" w:rsidP="00E5387D">
      <w:pPr>
        <w:pStyle w:val="210"/>
        <w:shd w:val="clear" w:color="auto" w:fill="auto"/>
        <w:spacing w:line="240" w:lineRule="auto"/>
        <w:ind w:left="0"/>
        <w:rPr>
          <w:rFonts w:ascii="Times New Roman" w:hAnsi="Times New Roman"/>
          <w:sz w:val="22"/>
        </w:rPr>
      </w:pPr>
    </w:p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Предмет договора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pStyle w:val="3"/>
        <w:widowControl w:val="0"/>
        <w:numPr>
          <w:ilvl w:val="1"/>
          <w:numId w:val="3"/>
        </w:numPr>
        <w:spacing w:after="0"/>
        <w:ind w:left="0" w:firstLine="0"/>
        <w:rPr>
          <w:sz w:val="22"/>
          <w:szCs w:val="22"/>
        </w:rPr>
      </w:pPr>
      <w:bookmarkStart w:id="0" w:name="OLE_LINK1"/>
      <w:r w:rsidRPr="0022355A">
        <w:rPr>
          <w:sz w:val="22"/>
          <w:szCs w:val="22"/>
        </w:rPr>
        <w:t xml:space="preserve">Поставщик обязуется поставить товар, а Заказчик – принять и оплатить товар согласно спецификации к договору </w:t>
      </w:r>
      <w:r w:rsidRPr="0022355A">
        <w:rPr>
          <w:b/>
          <w:sz w:val="22"/>
          <w:szCs w:val="22"/>
        </w:rPr>
        <w:t>№___/202</w:t>
      </w:r>
      <w:r>
        <w:rPr>
          <w:b/>
          <w:sz w:val="22"/>
          <w:szCs w:val="22"/>
        </w:rPr>
        <w:t>4</w:t>
      </w:r>
      <w:r w:rsidRPr="0022355A">
        <w:rPr>
          <w:b/>
          <w:sz w:val="22"/>
          <w:szCs w:val="22"/>
        </w:rPr>
        <w:t xml:space="preserve"> от «___» ____________ 202</w:t>
      </w:r>
      <w:r>
        <w:rPr>
          <w:b/>
          <w:sz w:val="22"/>
          <w:szCs w:val="22"/>
        </w:rPr>
        <w:t>4</w:t>
      </w:r>
      <w:r w:rsidRPr="0022355A">
        <w:rPr>
          <w:b/>
          <w:sz w:val="22"/>
          <w:szCs w:val="22"/>
        </w:rPr>
        <w:t xml:space="preserve"> г.</w:t>
      </w:r>
      <w:r w:rsidRPr="0022355A">
        <w:rPr>
          <w:sz w:val="22"/>
          <w:szCs w:val="22"/>
        </w:rPr>
        <w:t>, которая являются неотъемлемой частью настоящего договора.</w:t>
      </w:r>
      <w:bookmarkStart w:id="1" w:name="_GoBack"/>
      <w:bookmarkEnd w:id="1"/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Спецификация к настоящему договору является его неотъемлемой частью и содержит следующие данные: наименование товара, количество товара, срок (период) поставки, форма доставки товара, срок, порядок и форму оплаты, а также иные необходимые данные.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bookmarkEnd w:id="0"/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Сумма договора и условия оплаты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Сумма договора составляет </w:t>
      </w:r>
      <w:r>
        <w:rPr>
          <w:b/>
          <w:sz w:val="22"/>
          <w:szCs w:val="22"/>
        </w:rPr>
        <w:t>__________________________</w:t>
      </w:r>
      <w:r w:rsidRPr="0022355A">
        <w:rPr>
          <w:sz w:val="22"/>
          <w:szCs w:val="22"/>
        </w:rPr>
        <w:t>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Заказчик производит оплату продукции безналичным платежом, согласно срокам и условиям, оговоренным в спецификациях (приложениях) и выставляемых счетах на оплату. 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Условия поставки и передачи продукции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  <w:tab w:val="left" w:pos="2127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 xml:space="preserve">Передача продукции Заказчику осуществляется на основании и в сроки, указанной в спецификации. 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0"/>
          <w:szCs w:val="20"/>
        </w:rPr>
        <w:t>Приемка Товара производится Заказчиком по количеству, качеству  и  ассортименту. После завершения приемки товара Заказчик подписывает соответствующие документы (накладную, счет-фактуру и т.д.), которые являются неотъемлемой частью настоящего Договора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Доставка Товара до склада Покупателя осуществляется за счет Поставщика.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Качество продукции и гарантийные обязательства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Продукция должна быть выпущена не позднее января 202</w:t>
      </w:r>
      <w:r>
        <w:rPr>
          <w:sz w:val="22"/>
          <w:szCs w:val="22"/>
        </w:rPr>
        <w:t>4</w:t>
      </w:r>
      <w:r w:rsidRPr="0022355A">
        <w:rPr>
          <w:sz w:val="22"/>
          <w:szCs w:val="22"/>
        </w:rPr>
        <w:t xml:space="preserve"> года на момент отгрузки. К каждой единице продукции должен быть приложен паспорт,  инструкция по эксплуатации (на партию),  копия сертификата/декларации соответствия (на партию). Вся документация прилагается на русском языке.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несет ответственность за скрытые дефекты единицы продукции в течение указанного в технической документации гарантийного срока с момента передачи продукции Заказчику, а если гарантийный срок не указан, то в течение 60 месяцев.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Поставщик в течение гарантийного срока обязан, по требованию Заказчика, за свой счет устранить недостатки продукции, либо заменить её продукцией надлежащего качества, если будет установлено, что недостатки являются производственными дефектами. В случае невыполнения этих условий, Поставщик обязан принять от Заказчика возвращенную некачественную продукцию с оплатой её стоимости. Возвращаемая продукция должна быть полностью комплектной, иметь паспорт и инструкции по эксплуатации.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Имущественная ответственность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 случае несоблюдения условий настоящего договора, стороны несут ответственность согласно действующему Российскому законодательству.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Право собственности на приобретаемую продукцию переходит в момент передачи продукции от транспортной компании к Заказчику, либо от Поставщика к Заказчику.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>В случае просрочки поставки товара, Поставщик уплачивает Покупателю пени в размере 0,1% (одна десятая процента) от стоимости не поставленного товара за каждый день просрочки, но не более 10% от стоимости не поставленного товара.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color w:val="000000"/>
          <w:sz w:val="22"/>
          <w:szCs w:val="22"/>
        </w:rPr>
        <w:t xml:space="preserve">В случае просрочки оплаты товара, Заказчик уплачивает Поставщику пени в размере 0,1% (одна </w:t>
      </w:r>
      <w:r w:rsidRPr="0022355A">
        <w:rPr>
          <w:color w:val="000000"/>
          <w:sz w:val="22"/>
          <w:szCs w:val="22"/>
        </w:rPr>
        <w:lastRenderedPageBreak/>
        <w:t>десятая процента) от суммы неоплаченного Заказа за каждый день просрочки, но не более 10% от стоимости неоплаченного товара.</w:t>
      </w:r>
    </w:p>
    <w:p w:rsidR="00E5387D" w:rsidRPr="0022355A" w:rsidRDefault="00E5387D" w:rsidP="00E5387D">
      <w:pPr>
        <w:rPr>
          <w:sz w:val="20"/>
          <w:szCs w:val="20"/>
        </w:rPr>
      </w:pPr>
      <w:r w:rsidRPr="0022355A">
        <w:rPr>
          <w:sz w:val="20"/>
          <w:szCs w:val="20"/>
        </w:rPr>
        <w:t>5.5</w:t>
      </w:r>
      <w:proofErr w:type="gramStart"/>
      <w:r w:rsidRPr="0022355A">
        <w:rPr>
          <w:sz w:val="20"/>
          <w:szCs w:val="20"/>
        </w:rPr>
        <w:t xml:space="preserve"> </w:t>
      </w:r>
      <w:r w:rsidRPr="0022355A">
        <w:rPr>
          <w:color w:val="000000"/>
          <w:sz w:val="20"/>
          <w:szCs w:val="20"/>
        </w:rPr>
        <w:t>В</w:t>
      </w:r>
      <w:proofErr w:type="gramEnd"/>
      <w:r w:rsidRPr="0022355A">
        <w:rPr>
          <w:color w:val="000000"/>
          <w:sz w:val="20"/>
          <w:szCs w:val="20"/>
        </w:rPr>
        <w:t xml:space="preserve"> случае нарушения сроков возврата товарной накладной (п. 3.2 договора) Заказчик уплачивает Поставщику пени в размере 0,1% (одна десятая процента) от стоимости Товара, указанного в товарной накладной за каждый день просрочки, но не более 10% от стоимости товара</w:t>
      </w:r>
      <w:r w:rsidRPr="0022355A">
        <w:rPr>
          <w:b/>
          <w:color w:val="000000"/>
          <w:sz w:val="20"/>
          <w:szCs w:val="20"/>
        </w:rPr>
        <w:t>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2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Рассмотрение споров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sz w:val="22"/>
          <w:szCs w:val="22"/>
        </w:rPr>
      </w:pPr>
      <w:r w:rsidRPr="0022355A">
        <w:rPr>
          <w:sz w:val="22"/>
          <w:szCs w:val="22"/>
        </w:rPr>
        <w:t>Все споры и разногласия, которые могут возникнуть при выполнении настоящего договора разрешаются, по возможности, путем переговоров между сторонами.</w:t>
      </w:r>
    </w:p>
    <w:p w:rsidR="00E5387D" w:rsidRPr="0022355A" w:rsidRDefault="00E5387D" w:rsidP="00E5387D">
      <w:pPr>
        <w:widowControl w:val="0"/>
        <w:numPr>
          <w:ilvl w:val="1"/>
          <w:numId w:val="2"/>
        </w:numPr>
        <w:spacing w:after="0"/>
        <w:ind w:left="0" w:firstLine="0"/>
        <w:rPr>
          <w:bCs/>
          <w:sz w:val="22"/>
          <w:szCs w:val="22"/>
        </w:rPr>
      </w:pPr>
      <w:r w:rsidRPr="0022355A">
        <w:rPr>
          <w:sz w:val="20"/>
          <w:szCs w:val="20"/>
        </w:rPr>
        <w:t xml:space="preserve">В случае если Стороны не смогут прийти к соглашению в результате переговоров, то все споры и разногласия, возникшие из настоящего Договора или в связи с ним, в том числе касающиеся его выполнения, нарушения, прекращения или действительности, подлежат разрешению в соответствии с действующим законодательством. </w:t>
      </w:r>
      <w:r w:rsidRPr="0022355A">
        <w:rPr>
          <w:bCs/>
          <w:sz w:val="20"/>
          <w:szCs w:val="20"/>
        </w:rPr>
        <w:t xml:space="preserve">Претензионный порядок является обязательным, срок рассмотрения претензии – 15 календарных дней </w:t>
      </w:r>
      <w:proofErr w:type="gramStart"/>
      <w:r w:rsidRPr="0022355A">
        <w:rPr>
          <w:bCs/>
          <w:sz w:val="20"/>
          <w:szCs w:val="20"/>
        </w:rPr>
        <w:t>с даты</w:t>
      </w:r>
      <w:proofErr w:type="gramEnd"/>
      <w:r w:rsidRPr="0022355A">
        <w:rPr>
          <w:bCs/>
          <w:sz w:val="20"/>
          <w:szCs w:val="20"/>
        </w:rPr>
        <w:t xml:space="preserve"> ее направления</w:t>
      </w:r>
      <w:r w:rsidRPr="0022355A">
        <w:rPr>
          <w:bCs/>
          <w:sz w:val="22"/>
          <w:szCs w:val="22"/>
        </w:rPr>
        <w:t>.</w:t>
      </w:r>
    </w:p>
    <w:p w:rsidR="00E5387D" w:rsidRPr="0022355A" w:rsidRDefault="00E5387D" w:rsidP="00E5387D">
      <w:pPr>
        <w:widowControl w:val="0"/>
        <w:spacing w:after="0"/>
        <w:rPr>
          <w:bCs/>
          <w:sz w:val="22"/>
          <w:szCs w:val="22"/>
        </w:rPr>
      </w:pPr>
    </w:p>
    <w:p w:rsidR="00E5387D" w:rsidRPr="0022355A" w:rsidRDefault="00E5387D" w:rsidP="00E5387D">
      <w:pPr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ind w:left="0" w:hanging="11"/>
        <w:jc w:val="center"/>
        <w:rPr>
          <w:b/>
        </w:rPr>
      </w:pPr>
      <w:r w:rsidRPr="0022355A">
        <w:rPr>
          <w:b/>
          <w:sz w:val="22"/>
          <w:szCs w:val="22"/>
        </w:rPr>
        <w:t>Заверения и гарантии</w:t>
      </w:r>
    </w:p>
    <w:p w:rsidR="00E5387D" w:rsidRPr="0022355A" w:rsidRDefault="00E5387D" w:rsidP="00E5387D">
      <w:p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uppressAutoHyphens/>
        <w:spacing w:before="120" w:after="20"/>
        <w:rPr>
          <w:b/>
        </w:rPr>
      </w:pPr>
    </w:p>
    <w:p w:rsidR="00E5387D" w:rsidRPr="0022355A" w:rsidRDefault="00E5387D" w:rsidP="00E5387D">
      <w:pPr>
        <w:rPr>
          <w:sz w:val="22"/>
          <w:szCs w:val="22"/>
        </w:rPr>
      </w:pPr>
      <w:r w:rsidRPr="0022355A">
        <w:t>7</w:t>
      </w:r>
      <w:r w:rsidRPr="0022355A">
        <w:rPr>
          <w:sz w:val="22"/>
          <w:szCs w:val="22"/>
        </w:rPr>
        <w:t>.1</w:t>
      </w:r>
      <w:proofErr w:type="gramStart"/>
      <w:r w:rsidRPr="0022355A">
        <w:rPr>
          <w:sz w:val="22"/>
          <w:szCs w:val="22"/>
        </w:rPr>
        <w:t xml:space="preserve"> К</w:t>
      </w:r>
      <w:proofErr w:type="gramEnd"/>
      <w:r w:rsidRPr="0022355A">
        <w:rPr>
          <w:sz w:val="22"/>
          <w:szCs w:val="22"/>
        </w:rPr>
        <w:t>аждая из сторон  заверяет, что на момент заключения настоящего договора: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-она является юридическим лицом, надлежащим образом, созданным  и действующим в соответствии с законодательством страны ее места нахождения, и обладает необходимой правоспособностью для заключения  и исполнения  Договора;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-у нее не отозвана (не аннулирована) лицензия, необходимая для  заключения и исполнения настоящего договора, срок  действия лицензии не истек, либо хозяйственная деятельность, осуществляемая стороной, не подлежит лицензированию;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-она получила и имеет все полномочия, разрешения, одобрения, а так же ей соблюдены все процедуры, необходимые  по законодательству страны ее места нахождения для принятия и исполнения  ею обязательств, вытекающих из настоящего Договора;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-заключение настоящего Договора не нарушает никаких положений и норм ее учредительных документов или действующего законодательства, правил или распоряжений, которые относятся к ней, ее  правам и обязательствам перед третьими лицами;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-в отношении нее не возбуждено производство по делу о банкротстве и не ведена ни одна из процедур, применяемых в деле о банкротстве в соответствии с  действующим законодательством, а также не предпринималось и не планируется совершение корпоративных действий, связанных, либо направленных, на инициировании процедуры банкротства;</w:t>
      </w:r>
    </w:p>
    <w:p w:rsidR="00E5387D" w:rsidRPr="0022355A" w:rsidRDefault="00E5387D" w:rsidP="00E5387D">
      <w:pPr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-полномочия лица на совершение настоящего Договора не ограничены учредительными документами, локальными нормативно-правовыми актами Стороны или иными регулирующими ее  деятельность документами по сравнению с тем, как они определены в доверенности, в законе либо как они могут считаться очевидными из обстановки, в которой совершается настоящий договор, и при его совершении такое  лицо не вышло за пределы этих ограничений и не действовало в</w:t>
      </w:r>
      <w:proofErr w:type="gramEnd"/>
      <w:r w:rsidRPr="0022355A">
        <w:rPr>
          <w:sz w:val="22"/>
          <w:szCs w:val="22"/>
        </w:rPr>
        <w:t xml:space="preserve"> ущерб интересам представляемой Стороны;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-заключение Стороной настоящего договора не повлечет нарушения </w:t>
      </w:r>
      <w:proofErr w:type="gramStart"/>
      <w:r w:rsidRPr="0022355A">
        <w:rPr>
          <w:sz w:val="22"/>
          <w:szCs w:val="22"/>
        </w:rPr>
        <w:t>ей</w:t>
      </w:r>
      <w:proofErr w:type="gramEnd"/>
      <w:r w:rsidRPr="0022355A">
        <w:rPr>
          <w:sz w:val="22"/>
          <w:szCs w:val="22"/>
        </w:rPr>
        <w:t xml:space="preserve"> каких либо обязательств перед третьим лицом и не даст оснований третьему лицу предъявлять к ней какие – либо требования в связи с таким нарушением;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-отсутствуют какие-либо соглашения, инструменты, договоренности, решения суда или иные ограничения, запрещающие или делающие невозможным для сторон заключение настоящего Договора и исполнение установленных им обязательств;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-обязательства, установленные  в настоящем договоре, являются для сторон действительными,  законными и обязательными для исполнения, а в случае  неисполнения могут быть исполнены в принудительном порядке;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-вся информация и документы, предоставленные  ей другой стороне в связи с заключением Договора, являются достоверными, и она не скрыла обязательств, которые могли бы, при их  обнаружении, негативно повлиять на решение другой Стороны, касающееся заключения настоящего договора.</w:t>
      </w:r>
    </w:p>
    <w:p w:rsidR="00E5387D" w:rsidRPr="0022355A" w:rsidRDefault="00E5387D" w:rsidP="00E5387D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в порядке статьи 431.2 ГК РФ заверяют друг друга в том, что они являются добросовестными налогоплательщиками и исполняют свои налоговые обязательства перед бюджетом в полном объеме, при этом не используют никаких схем для уклонения от уплаты налогов, не являются </w:t>
      </w:r>
      <w:r w:rsidRPr="0022355A">
        <w:rPr>
          <w:rFonts w:ascii="Times New Roman" w:eastAsia="Times New Roman" w:hAnsi="Times New Roman"/>
          <w:lang w:eastAsia="ru-RU"/>
        </w:rPr>
        <w:lastRenderedPageBreak/>
        <w:t>фирмами-однодневками, не вступают в хозяйственно-договорные отношения с фирмами-однодневками. В случае недостоверности данных заверений, Стороны несут ответственность в порядке статьи 431.2 ГК РФ.</w:t>
      </w:r>
    </w:p>
    <w:p w:rsidR="00E5387D" w:rsidRPr="0022355A" w:rsidRDefault="00E5387D" w:rsidP="00E5387D">
      <w:pPr>
        <w:ind w:hanging="11"/>
        <w:rPr>
          <w:sz w:val="22"/>
          <w:szCs w:val="22"/>
        </w:rPr>
      </w:pPr>
      <w:r w:rsidRPr="0022355A">
        <w:rPr>
          <w:sz w:val="22"/>
          <w:szCs w:val="22"/>
        </w:rPr>
        <w:t xml:space="preserve">Поставщик в силу статьи 406.1 ГК РФ обязуется возместить имущественные потери </w:t>
      </w:r>
      <w:r>
        <w:rPr>
          <w:sz w:val="22"/>
          <w:szCs w:val="22"/>
        </w:rPr>
        <w:t>Заказчика</w:t>
      </w:r>
      <w:r w:rsidRPr="0022355A">
        <w:rPr>
          <w:sz w:val="22"/>
          <w:szCs w:val="22"/>
        </w:rPr>
        <w:t>, возникшие в случае наступления любого из следующих обстоятельств:</w:t>
      </w:r>
    </w:p>
    <w:p w:rsidR="00E5387D" w:rsidRPr="0022355A" w:rsidRDefault="00E5387D" w:rsidP="00E5387D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добавленную стоимость (далее – НДС), начисление пени по НДС, привлечение к ответственности в виде штрафа по НДС и/или отказа в возмещении НДС из бюджета по причине исключения налоговым органом налоговых вычетов по НДС, исчисленных (полученных) Заказчиком в результате исполнения договора, заключенного с Поставщиком;</w:t>
      </w:r>
    </w:p>
    <w:p w:rsidR="00E5387D" w:rsidRPr="0022355A" w:rsidRDefault="00E5387D" w:rsidP="00E5387D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- доначисление Заказчику налога на прибыль, начисление пени по налогу на прибыль, привлечение к ответственности в виде штрафа по налогу на прибыль по причине исключения налоговым органом расходов, понесенных Заказчиком в результате исполнения данного договора поставки.</w:t>
      </w:r>
    </w:p>
    <w:p w:rsidR="00E5387D" w:rsidRPr="0022355A" w:rsidRDefault="00E5387D" w:rsidP="00E5387D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Условия настоящего пункта применяются в случае, если указанные выше обстоятельства возникли в связи с недобросовестным поведением Поставщика и/или нарушений им требований действующего законодательства РФ (непредставление Поставщиком отчетности в налоговые органы; признание налоговыми органами Поставщика  «фирмой-однодневкой»; отсутствие результатов встречной налоговой проверки Поставщика и т.д.).</w:t>
      </w:r>
    </w:p>
    <w:p w:rsidR="00E5387D" w:rsidRPr="0022355A" w:rsidRDefault="00E5387D" w:rsidP="00E5387D">
      <w:pPr>
        <w:ind w:firstLine="709"/>
        <w:rPr>
          <w:sz w:val="22"/>
          <w:szCs w:val="22"/>
        </w:rPr>
      </w:pPr>
      <w:proofErr w:type="gramStart"/>
      <w:r w:rsidRPr="0022355A">
        <w:rPr>
          <w:sz w:val="22"/>
          <w:szCs w:val="22"/>
        </w:rPr>
        <w:t>Размер имущественных потерь определяется как общая сумма, состоящая из суммы НДС и/или налога на прибыль, до начисленных Заказчику, суммы пени, штрафа по НДС и/или по налогу на прибыль, начисленных Заказчику, либо как сумма НДС, в возмещении которой Заказчику отказано по основаниям, указанным в данном пункте настоящего договора.</w:t>
      </w:r>
      <w:proofErr w:type="gramEnd"/>
    </w:p>
    <w:p w:rsidR="00E5387D" w:rsidRPr="0022355A" w:rsidRDefault="00E5387D" w:rsidP="00E5387D">
      <w:pPr>
        <w:ind w:firstLine="720"/>
        <w:rPr>
          <w:sz w:val="22"/>
          <w:szCs w:val="22"/>
        </w:rPr>
      </w:pPr>
      <w:r w:rsidRPr="0022355A">
        <w:rPr>
          <w:sz w:val="22"/>
          <w:szCs w:val="22"/>
        </w:rPr>
        <w:t>Размер имущественных потерь определяется на дату вступления в силу решений налогового органа о привлечении к налоговой ответственности и/или решения об отказе в возмещении налога из бюджета.</w:t>
      </w:r>
    </w:p>
    <w:p w:rsidR="00E5387D" w:rsidRPr="0022355A" w:rsidRDefault="00E5387D" w:rsidP="00E5387D">
      <w:pPr>
        <w:ind w:firstLine="720"/>
        <w:rPr>
          <w:bCs/>
          <w:sz w:val="22"/>
          <w:szCs w:val="22"/>
        </w:rPr>
      </w:pPr>
      <w:r w:rsidRPr="0022355A">
        <w:rPr>
          <w:sz w:val="20"/>
          <w:szCs w:val="20"/>
        </w:rPr>
        <w:t xml:space="preserve">Обязанность по возмещению имущественных потерь возникает у Поставщика в момент вступления в силу указанных решений налогового органа. Возмещение имущественных потерь осуществляется по письменному требованию Заказчика </w:t>
      </w:r>
      <w:r w:rsidRPr="0022355A">
        <w:rPr>
          <w:bCs/>
          <w:sz w:val="20"/>
          <w:szCs w:val="20"/>
        </w:rPr>
        <w:t xml:space="preserve">с обязательным предоставлением надлежащим образом заверенного решения налогового органа. Поставщик обязан в течение 10 календарных дней </w:t>
      </w:r>
      <w:proofErr w:type="gramStart"/>
      <w:r w:rsidRPr="0022355A">
        <w:rPr>
          <w:bCs/>
          <w:sz w:val="20"/>
          <w:szCs w:val="20"/>
        </w:rPr>
        <w:t>с даты получения</w:t>
      </w:r>
      <w:proofErr w:type="gramEnd"/>
      <w:r w:rsidRPr="0022355A">
        <w:rPr>
          <w:bCs/>
          <w:sz w:val="20"/>
          <w:szCs w:val="20"/>
        </w:rPr>
        <w:t xml:space="preserve"> требования уплатить сумму возмещения потерь Покупателю в полном объеме</w:t>
      </w:r>
    </w:p>
    <w:p w:rsidR="00E5387D" w:rsidRPr="0022355A" w:rsidRDefault="00E5387D" w:rsidP="00E5387D">
      <w:pPr>
        <w:pStyle w:val="a3"/>
        <w:numPr>
          <w:ilvl w:val="1"/>
          <w:numId w:val="5"/>
        </w:numPr>
        <w:suppressAutoHyphens/>
        <w:ind w:left="0" w:hanging="11"/>
        <w:rPr>
          <w:rFonts w:ascii="Times New Roman" w:eastAsia="Times New Roman" w:hAnsi="Times New Roman"/>
          <w:lang w:eastAsia="ru-RU"/>
        </w:rPr>
      </w:pPr>
      <w:proofErr w:type="gramStart"/>
      <w:r w:rsidRPr="0022355A">
        <w:rPr>
          <w:rFonts w:ascii="Times New Roman" w:eastAsia="Times New Roman" w:hAnsi="Times New Roman"/>
          <w:lang w:eastAsia="ru-RU"/>
        </w:rPr>
        <w:t>Если какое-либо из вышеуказанного в пунктах заверений оказалось изначально недействительным или стало недействительным  в течение срока  действия настоящего Договора, то другая сторона («Не нарушившая сторона»)  имеет право расторгнуть  Договор в одностороннем  внесудебном порядке и потребовать от «Нарушившей стороны» возмещения убытков, вызванных таким расторжением.</w:t>
      </w:r>
      <w:proofErr w:type="gramEnd"/>
      <w:r w:rsidRPr="0022355A">
        <w:rPr>
          <w:rFonts w:ascii="Times New Roman" w:eastAsia="Times New Roman" w:hAnsi="Times New Roman"/>
          <w:lang w:eastAsia="ru-RU"/>
        </w:rPr>
        <w:t xml:space="preserve"> Стороны признают,  что при заключении настоящего Договора они полагались на заверения и гарантии, содержащиеся в пунктах 7.1. и 7.2. настоящего раздела, достоверность которых имеет существенное  значение для Сторон».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pStyle w:val="a3"/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jc w:val="center"/>
        <w:rPr>
          <w:rFonts w:ascii="Times New Roman" w:eastAsia="Times New Roman" w:hAnsi="Times New Roman"/>
          <w:b/>
          <w:lang w:eastAsia="ru-RU"/>
        </w:rPr>
      </w:pPr>
      <w:r w:rsidRPr="0022355A">
        <w:rPr>
          <w:rFonts w:ascii="Times New Roman" w:eastAsia="Times New Roman" w:hAnsi="Times New Roman"/>
          <w:b/>
          <w:lang w:eastAsia="ru-RU"/>
        </w:rPr>
        <w:t>Форс-мажор</w:t>
      </w:r>
    </w:p>
    <w:p w:rsidR="00E5387D" w:rsidRPr="0022355A" w:rsidRDefault="00E5387D" w:rsidP="00E5387D">
      <w:pPr>
        <w:pStyle w:val="a3"/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ind w:firstLine="0"/>
        <w:rPr>
          <w:rFonts w:ascii="Times New Roman" w:eastAsia="Times New Roman" w:hAnsi="Times New Roman"/>
          <w:b/>
          <w:lang w:eastAsia="ru-RU"/>
        </w:rPr>
      </w:pPr>
    </w:p>
    <w:p w:rsidR="00E5387D" w:rsidRPr="0022355A" w:rsidRDefault="00E5387D" w:rsidP="00E5387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Стороны могут быть освобождены от ответственности в случаях возникновения обстоятельств непреодолимой силы, препятствующих исполнению Договора. </w:t>
      </w:r>
    </w:p>
    <w:p w:rsidR="00E5387D" w:rsidRPr="0022355A" w:rsidRDefault="00E5387D" w:rsidP="00E5387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Сторона, которая подверглась воздействию непреодолимой силы, должна в течение 5 дней уведомить другую сторону о наступлении, характере и возможном сроке действия непреодолимой силы или же других обстоятельств, которые препятствуют исполнению стороной обязательств по договору, с приложением  соответствующих подтверждающих документов компетентных органов.</w:t>
      </w:r>
    </w:p>
    <w:p w:rsidR="00E5387D" w:rsidRPr="0022355A" w:rsidRDefault="00E5387D" w:rsidP="00E5387D">
      <w:pPr>
        <w:pStyle w:val="a3"/>
        <w:widowControl w:val="0"/>
        <w:numPr>
          <w:ilvl w:val="1"/>
          <w:numId w:val="7"/>
        </w:numPr>
        <w:ind w:left="0" w:firstLine="0"/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Во время действия непреодолимой силы и других обстоятельств, которые освобождают от ответственности, исполнение обязатель</w:t>
      </w:r>
      <w:proofErr w:type="gramStart"/>
      <w:r w:rsidRPr="0022355A">
        <w:rPr>
          <w:rFonts w:ascii="Times New Roman" w:eastAsia="Times New Roman" w:hAnsi="Times New Roman"/>
          <w:lang w:eastAsia="ru-RU"/>
        </w:rPr>
        <w:t>ств ст</w:t>
      </w:r>
      <w:proofErr w:type="gramEnd"/>
      <w:r w:rsidRPr="0022355A">
        <w:rPr>
          <w:rFonts w:ascii="Times New Roman" w:eastAsia="Times New Roman" w:hAnsi="Times New Roman"/>
          <w:lang w:eastAsia="ru-RU"/>
        </w:rPr>
        <w:t>ороной приостанавливается, санкции за неисполнение договорных обязательств не применяются.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Срок действия договора</w:t>
      </w:r>
    </w:p>
    <w:p w:rsidR="00E5387D" w:rsidRPr="0022355A" w:rsidRDefault="00E5387D" w:rsidP="00E5387D">
      <w:pPr>
        <w:widowControl w:val="0"/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pStyle w:val="a3"/>
        <w:widowControl w:val="0"/>
        <w:numPr>
          <w:ilvl w:val="1"/>
          <w:numId w:val="8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Договор вступает в силу с момента его подписания и действует до </w:t>
      </w:r>
      <w:r w:rsidR="00BD75A8">
        <w:rPr>
          <w:rFonts w:ascii="Times New Roman" w:eastAsia="Times New Roman" w:hAnsi="Times New Roman"/>
          <w:lang w:eastAsia="ru-RU"/>
        </w:rPr>
        <w:t>25</w:t>
      </w:r>
      <w:r w:rsidRPr="0022355A">
        <w:rPr>
          <w:rFonts w:ascii="Times New Roman" w:eastAsia="Times New Roman" w:hAnsi="Times New Roman"/>
          <w:lang w:eastAsia="ru-RU"/>
        </w:rPr>
        <w:t xml:space="preserve"> </w:t>
      </w:r>
      <w:r w:rsidR="00BD75A8">
        <w:rPr>
          <w:rFonts w:ascii="Times New Roman" w:eastAsia="Times New Roman" w:hAnsi="Times New Roman"/>
          <w:lang w:eastAsia="ru-RU"/>
        </w:rPr>
        <w:t>апреля</w:t>
      </w:r>
      <w:r w:rsidRPr="0022355A">
        <w:rPr>
          <w:rFonts w:ascii="Times New Roman" w:eastAsia="Times New Roman" w:hAnsi="Times New Roman"/>
          <w:lang w:eastAsia="ru-RU"/>
        </w:rPr>
        <w:t xml:space="preserve"> 202</w:t>
      </w:r>
      <w:r>
        <w:rPr>
          <w:rFonts w:ascii="Times New Roman" w:eastAsia="Times New Roman" w:hAnsi="Times New Roman"/>
          <w:lang w:eastAsia="ru-RU"/>
        </w:rPr>
        <w:t>4</w:t>
      </w:r>
      <w:r w:rsidRPr="0022355A">
        <w:rPr>
          <w:rFonts w:ascii="Times New Roman" w:eastAsia="Times New Roman" w:hAnsi="Times New Roman"/>
          <w:lang w:eastAsia="ru-RU"/>
        </w:rPr>
        <w:t xml:space="preserve"> г.</w:t>
      </w: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spacing w:after="0"/>
        <w:rPr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Прочие условия</w:t>
      </w:r>
    </w:p>
    <w:p w:rsidR="00E5387D" w:rsidRPr="0022355A" w:rsidRDefault="00E5387D" w:rsidP="00E5387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Договор составлен в двух экземплярах, имеющих равную юридическую силу.</w:t>
      </w:r>
    </w:p>
    <w:p w:rsidR="00E5387D" w:rsidRPr="0022355A" w:rsidRDefault="00E5387D" w:rsidP="00E5387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 xml:space="preserve">Документы, являющиеся частью договора, переданные посредством факсимильной связи или электронной почты, имеют юридическую силу и принимаются сторонами как оригиналы, при </w:t>
      </w:r>
      <w:r w:rsidRPr="0022355A">
        <w:rPr>
          <w:rFonts w:ascii="Times New Roman" w:eastAsia="Times New Roman" w:hAnsi="Times New Roman"/>
          <w:lang w:eastAsia="ru-RU"/>
        </w:rPr>
        <w:lastRenderedPageBreak/>
        <w:t>условии обязательной отправки оригиналов документов контрагенту в течение 10 дней с момента их передачи по факсу. В случае неполучения оригиналов документов в разумный срок, Сторона, в адрес которой направлены документы, имеет право приостановить выполнение договора до получения соответствующих оригиналов документов.</w:t>
      </w:r>
    </w:p>
    <w:p w:rsidR="00E5387D" w:rsidRPr="0022355A" w:rsidRDefault="00E5387D" w:rsidP="00E5387D">
      <w:pPr>
        <w:pStyle w:val="a3"/>
        <w:widowControl w:val="0"/>
        <w:numPr>
          <w:ilvl w:val="1"/>
          <w:numId w:val="9"/>
        </w:numPr>
        <w:rPr>
          <w:rFonts w:ascii="Times New Roman" w:eastAsia="Times New Roman" w:hAnsi="Times New Roman"/>
          <w:lang w:eastAsia="ru-RU"/>
        </w:rPr>
      </w:pPr>
      <w:r w:rsidRPr="0022355A">
        <w:rPr>
          <w:rFonts w:ascii="Times New Roman" w:eastAsia="Times New Roman" w:hAnsi="Times New Roman"/>
          <w:lang w:eastAsia="ru-RU"/>
        </w:rPr>
        <w:t>Стороны обязаны сообщать друг другу об изменении своих реквизитов в двухдневный срок.</w:t>
      </w:r>
    </w:p>
    <w:p w:rsidR="00E5387D" w:rsidRPr="0022355A" w:rsidRDefault="00E5387D" w:rsidP="00E5387D">
      <w:pPr>
        <w:widowControl w:val="0"/>
        <w:spacing w:after="0"/>
        <w:rPr>
          <w:b/>
          <w:sz w:val="22"/>
          <w:szCs w:val="22"/>
        </w:rPr>
      </w:pPr>
    </w:p>
    <w:p w:rsidR="00E5387D" w:rsidRPr="0022355A" w:rsidRDefault="00E5387D" w:rsidP="00E5387D">
      <w:pPr>
        <w:widowControl w:val="0"/>
        <w:numPr>
          <w:ilvl w:val="0"/>
          <w:numId w:val="6"/>
        </w:numPr>
        <w:tabs>
          <w:tab w:val="left" w:pos="-4356"/>
          <w:tab w:val="left" w:pos="-4203"/>
          <w:tab w:val="left" w:pos="-4050"/>
          <w:tab w:val="left" w:pos="-3897"/>
          <w:tab w:val="left" w:pos="-3744"/>
          <w:tab w:val="left" w:pos="-3591"/>
          <w:tab w:val="left" w:pos="-3438"/>
        </w:tabs>
        <w:spacing w:after="0"/>
        <w:ind w:left="0" w:firstLine="0"/>
        <w:jc w:val="center"/>
        <w:rPr>
          <w:b/>
          <w:sz w:val="22"/>
          <w:szCs w:val="22"/>
        </w:rPr>
      </w:pPr>
      <w:r w:rsidRPr="0022355A">
        <w:rPr>
          <w:b/>
          <w:sz w:val="22"/>
          <w:szCs w:val="22"/>
        </w:rPr>
        <w:t>Юридические адреса и реквизиты сторон:</w:t>
      </w:r>
    </w:p>
    <w:tbl>
      <w:tblPr>
        <w:tblW w:w="10206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3"/>
        <w:gridCol w:w="5103"/>
      </w:tblGrid>
      <w:tr w:rsidR="00E5387D" w:rsidRPr="0022355A" w:rsidTr="0010666E"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E5387D" w:rsidRPr="0022355A" w:rsidRDefault="00E5387D" w:rsidP="0010666E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ПОСТАВЩИК:</w:t>
            </w: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  <w:hideMark/>
          </w:tcPr>
          <w:p w:rsidR="00E5387D" w:rsidRPr="0022355A" w:rsidRDefault="00E5387D" w:rsidP="0010666E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ЗАКАЗЧИК</w:t>
            </w:r>
            <w:r w:rsidRPr="0022355A">
              <w:rPr>
                <w:sz w:val="22"/>
                <w:szCs w:val="22"/>
              </w:rPr>
              <w:t>:</w:t>
            </w:r>
          </w:p>
        </w:tc>
      </w:tr>
      <w:tr w:rsidR="00E5387D" w:rsidRPr="0022355A" w:rsidTr="0010666E">
        <w:trPr>
          <w:trHeight w:val="17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</w:tcPr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28" w:type="dxa"/>
              <w:left w:w="108" w:type="dxa"/>
              <w:bottom w:w="28" w:type="dxa"/>
              <w:right w:w="108" w:type="dxa"/>
            </w:tcMar>
            <w:hideMark/>
          </w:tcPr>
          <w:p w:rsidR="00E5387D" w:rsidRPr="0022355A" w:rsidRDefault="00E5387D" w:rsidP="0010666E">
            <w:pPr>
              <w:widowControl w:val="0"/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Юридический и почтовый адрес: 653053, Кемеровская область - Кузбасс, город Прокопьевск, ул. Гайдара, д. 43,помещение 1п 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ИНН 4223052779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КПП 422301001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ОГРН 1094223000519  05.02.2009 г.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Банк «Левобережный» (ПАО)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proofErr w:type="gramStart"/>
            <w:r w:rsidRPr="0022355A">
              <w:rPr>
                <w:sz w:val="22"/>
                <w:szCs w:val="22"/>
              </w:rPr>
              <w:t>р</w:t>
            </w:r>
            <w:proofErr w:type="gramEnd"/>
            <w:r w:rsidRPr="0022355A">
              <w:rPr>
                <w:sz w:val="22"/>
                <w:szCs w:val="22"/>
              </w:rPr>
              <w:t>/с:     40702810509590000018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БИК:  045004850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к/с:    30101810100000000850</w:t>
            </w:r>
          </w:p>
        </w:tc>
      </w:tr>
      <w:tr w:rsidR="00E5387D" w:rsidRPr="0022355A" w:rsidTr="0010666E">
        <w:trPr>
          <w:trHeight w:val="704"/>
        </w:trPr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</w:p>
        </w:tc>
        <w:tc>
          <w:tcPr>
            <w:tcW w:w="5103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dotted" w:sz="4" w:space="0" w:color="auto"/>
            </w:tcBorders>
            <w:tcMar>
              <w:top w:w="57" w:type="dxa"/>
              <w:left w:w="108" w:type="dxa"/>
              <w:bottom w:w="57" w:type="dxa"/>
              <w:right w:w="108" w:type="dxa"/>
            </w:tcMar>
          </w:tcPr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ООО «ОЭСК»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Генеральный директор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_______________ Фомичев А.А.                                                                                            </w:t>
            </w:r>
          </w:p>
          <w:p w:rsidR="00E5387D" w:rsidRPr="0022355A" w:rsidRDefault="00E5387D" w:rsidP="0010666E">
            <w:pPr>
              <w:widowControl w:val="0"/>
              <w:spacing w:after="0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 xml:space="preserve">                    М.П.</w:t>
            </w:r>
          </w:p>
        </w:tc>
      </w:tr>
    </w:tbl>
    <w:p w:rsidR="00E5387D" w:rsidRPr="000D7E91" w:rsidRDefault="00E5387D" w:rsidP="00E5387D">
      <w:pPr>
        <w:widowControl w:val="0"/>
        <w:rPr>
          <w:sz w:val="20"/>
          <w:szCs w:val="20"/>
        </w:rPr>
      </w:pPr>
      <w:r w:rsidRPr="000D7E91">
        <w:rPr>
          <w:sz w:val="20"/>
          <w:szCs w:val="20"/>
        </w:rPr>
        <w:t xml:space="preserve"> </w:t>
      </w:r>
    </w:p>
    <w:p w:rsidR="00E5387D" w:rsidRPr="000D7E91" w:rsidRDefault="00E5387D" w:rsidP="00E5387D">
      <w:pPr>
        <w:widowControl w:val="0"/>
        <w:spacing w:before="60"/>
        <w:rPr>
          <w:sz w:val="20"/>
          <w:szCs w:val="20"/>
        </w:rPr>
      </w:pPr>
    </w:p>
    <w:p w:rsidR="00E5387D" w:rsidRPr="000D7E91" w:rsidRDefault="00E5387D" w:rsidP="00E5387D">
      <w:pPr>
        <w:widowControl w:val="0"/>
        <w:spacing w:before="60"/>
        <w:rPr>
          <w:sz w:val="20"/>
          <w:szCs w:val="20"/>
        </w:rPr>
      </w:pPr>
    </w:p>
    <w:p w:rsidR="00E5387D" w:rsidRPr="000D7E91" w:rsidRDefault="00E5387D" w:rsidP="00E5387D"/>
    <w:p w:rsidR="00E5387D" w:rsidRPr="003432C6" w:rsidRDefault="00E5387D" w:rsidP="00E5387D"/>
    <w:tbl>
      <w:tblPr>
        <w:tblW w:w="9923" w:type="dxa"/>
        <w:tblInd w:w="-176" w:type="dxa"/>
        <w:tblLook w:val="01E0" w:firstRow="1" w:lastRow="1" w:firstColumn="1" w:lastColumn="1" w:noHBand="0" w:noVBand="0"/>
      </w:tblPr>
      <w:tblGrid>
        <w:gridCol w:w="5070"/>
        <w:gridCol w:w="4853"/>
      </w:tblGrid>
      <w:tr w:rsidR="00E5387D" w:rsidRPr="005008B2" w:rsidTr="0010666E">
        <w:tc>
          <w:tcPr>
            <w:tcW w:w="5070" w:type="dxa"/>
          </w:tcPr>
          <w:p w:rsidR="00E5387D" w:rsidRPr="00BF06FB" w:rsidRDefault="00E5387D" w:rsidP="0010666E">
            <w:pPr>
              <w:jc w:val="center"/>
            </w:pPr>
          </w:p>
        </w:tc>
        <w:tc>
          <w:tcPr>
            <w:tcW w:w="4853" w:type="dxa"/>
          </w:tcPr>
          <w:p w:rsidR="00E5387D" w:rsidRPr="00BF06FB" w:rsidRDefault="00E5387D" w:rsidP="0010666E">
            <w:pPr>
              <w:ind w:left="21"/>
              <w:jc w:val="center"/>
              <w:rPr>
                <w:b/>
                <w:color w:val="000000"/>
              </w:rPr>
            </w:pPr>
          </w:p>
        </w:tc>
      </w:tr>
      <w:tr w:rsidR="00E5387D" w:rsidRPr="005944CC" w:rsidTr="0010666E">
        <w:tc>
          <w:tcPr>
            <w:tcW w:w="5070" w:type="dxa"/>
          </w:tcPr>
          <w:p w:rsidR="00E5387D" w:rsidRPr="00BF06FB" w:rsidRDefault="00E5387D" w:rsidP="0010666E">
            <w:pPr>
              <w:keepNext/>
              <w:outlineLvl w:val="0"/>
            </w:pPr>
          </w:p>
        </w:tc>
        <w:tc>
          <w:tcPr>
            <w:tcW w:w="4853" w:type="dxa"/>
          </w:tcPr>
          <w:p w:rsidR="00E5387D" w:rsidRPr="00BF06FB" w:rsidRDefault="00E5387D" w:rsidP="0010666E">
            <w:pPr>
              <w:ind w:left="21"/>
              <w:rPr>
                <w:b/>
                <w:color w:val="000000"/>
              </w:rPr>
            </w:pPr>
          </w:p>
        </w:tc>
      </w:tr>
      <w:tr w:rsidR="00E5387D" w:rsidRPr="005008B2" w:rsidTr="0010666E">
        <w:tc>
          <w:tcPr>
            <w:tcW w:w="5070" w:type="dxa"/>
          </w:tcPr>
          <w:p w:rsidR="00E5387D" w:rsidRPr="005008B2" w:rsidRDefault="00E5387D" w:rsidP="0010666E"/>
        </w:tc>
        <w:tc>
          <w:tcPr>
            <w:tcW w:w="4853" w:type="dxa"/>
          </w:tcPr>
          <w:p w:rsidR="00E5387D" w:rsidRPr="005008B2" w:rsidRDefault="00E5387D" w:rsidP="0010666E">
            <w:pPr>
              <w:ind w:left="21"/>
              <w:rPr>
                <w:b/>
                <w:color w:val="000000"/>
              </w:rPr>
            </w:pPr>
          </w:p>
        </w:tc>
      </w:tr>
      <w:tr w:rsidR="00E5387D" w:rsidRPr="005008B2" w:rsidTr="0010666E">
        <w:tc>
          <w:tcPr>
            <w:tcW w:w="5070" w:type="dxa"/>
          </w:tcPr>
          <w:p w:rsidR="00E5387D" w:rsidRPr="005008B2" w:rsidRDefault="00E5387D" w:rsidP="0010666E">
            <w:pPr>
              <w:rPr>
                <w:b/>
              </w:rPr>
            </w:pPr>
          </w:p>
        </w:tc>
        <w:tc>
          <w:tcPr>
            <w:tcW w:w="4853" w:type="dxa"/>
          </w:tcPr>
          <w:p w:rsidR="00E5387D" w:rsidRPr="005008B2" w:rsidRDefault="00E5387D" w:rsidP="0010666E">
            <w:pPr>
              <w:ind w:left="21"/>
              <w:rPr>
                <w:b/>
                <w:color w:val="000000"/>
              </w:rPr>
            </w:pPr>
          </w:p>
        </w:tc>
      </w:tr>
    </w:tbl>
    <w:p w:rsidR="00E5387D" w:rsidRPr="008161F7" w:rsidRDefault="00E5387D" w:rsidP="00E5387D">
      <w:pPr>
        <w:pStyle w:val="ConsPlusNormal"/>
        <w:ind w:left="540" w:hanging="540"/>
        <w:jc w:val="both"/>
      </w:pPr>
    </w:p>
    <w:p w:rsidR="00E5387D" w:rsidRPr="000D69ED" w:rsidRDefault="00E5387D" w:rsidP="00E5387D"/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rPr>
          <w:sz w:val="26"/>
          <w:szCs w:val="26"/>
        </w:rPr>
      </w:pPr>
    </w:p>
    <w:p w:rsidR="00E5387D" w:rsidRDefault="00E5387D" w:rsidP="00E5387D">
      <w:pPr>
        <w:tabs>
          <w:tab w:val="left" w:pos="5670"/>
        </w:tabs>
        <w:spacing w:after="0"/>
        <w:jc w:val="center"/>
        <w:rPr>
          <w:b/>
        </w:rPr>
      </w:pPr>
    </w:p>
    <w:tbl>
      <w:tblPr>
        <w:tblpPr w:leftFromText="180" w:rightFromText="180" w:bottomFromText="200" w:vertAnchor="text" w:horzAnchor="margin" w:tblpY="-112"/>
        <w:tblW w:w="0" w:type="auto"/>
        <w:tblLook w:val="00A0" w:firstRow="1" w:lastRow="0" w:firstColumn="1" w:lastColumn="0" w:noHBand="0" w:noVBand="0"/>
      </w:tblPr>
      <w:tblGrid>
        <w:gridCol w:w="9775"/>
        <w:gridCol w:w="222"/>
      </w:tblGrid>
      <w:tr w:rsidR="00E5387D" w:rsidTr="0010666E">
        <w:tc>
          <w:tcPr>
            <w:tcW w:w="9859" w:type="dxa"/>
            <w:hideMark/>
          </w:tcPr>
          <w:p w:rsidR="00E5387D" w:rsidRDefault="00E5387D" w:rsidP="0010666E">
            <w:pPr>
              <w:spacing w:after="0"/>
              <w:rPr>
                <w:i/>
                <w:iCs/>
              </w:rPr>
            </w:pPr>
            <w:r>
              <w:rPr>
                <w:rFonts w:ascii="Calibri" w:eastAsia="Calibri" w:hAnsi="Calibri"/>
                <w:noProof/>
              </w:rPr>
              <w:lastRenderedPageBreak/>
              <w:drawing>
                <wp:inline distT="0" distB="0" distL="0" distR="0" wp14:anchorId="0E103E10" wp14:editId="2029B133">
                  <wp:extent cx="6114415" cy="549910"/>
                  <wp:effectExtent l="19050" t="0" r="63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114415" cy="54991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22" w:type="dxa"/>
          </w:tcPr>
          <w:p w:rsidR="00E5387D" w:rsidRDefault="00E5387D" w:rsidP="0010666E">
            <w:pPr>
              <w:spacing w:after="0"/>
              <w:rPr>
                <w:i/>
                <w:iCs/>
              </w:rPr>
            </w:pPr>
          </w:p>
        </w:tc>
      </w:tr>
    </w:tbl>
    <w:p w:rsidR="00E5387D" w:rsidRPr="0022355A" w:rsidRDefault="00E5387D" w:rsidP="00E5387D">
      <w:pPr>
        <w:rPr>
          <w:rFonts w:eastAsia="Calibri"/>
          <w:i/>
          <w:sz w:val="22"/>
          <w:szCs w:val="22"/>
        </w:rPr>
      </w:pPr>
      <w:r w:rsidRPr="0022355A">
        <w:rPr>
          <w:rFonts w:eastAsia="Calibri"/>
          <w:i/>
          <w:sz w:val="22"/>
          <w:szCs w:val="22"/>
        </w:rPr>
        <w:t>Спецификация к договору №___/202</w:t>
      </w:r>
      <w:r>
        <w:rPr>
          <w:rFonts w:eastAsia="Calibri"/>
          <w:i/>
          <w:sz w:val="22"/>
          <w:szCs w:val="22"/>
        </w:rPr>
        <w:t>4</w:t>
      </w:r>
      <w:r w:rsidRPr="0022355A">
        <w:rPr>
          <w:rFonts w:eastAsia="Calibri"/>
          <w:i/>
          <w:sz w:val="22"/>
          <w:szCs w:val="22"/>
        </w:rPr>
        <w:t xml:space="preserve"> от «___» ____________ 202</w:t>
      </w:r>
      <w:r>
        <w:rPr>
          <w:rFonts w:eastAsia="Calibri"/>
          <w:i/>
          <w:sz w:val="22"/>
          <w:szCs w:val="22"/>
        </w:rPr>
        <w:t>4</w:t>
      </w:r>
      <w:r w:rsidRPr="0022355A">
        <w:rPr>
          <w:rFonts w:eastAsia="Calibri"/>
          <w:i/>
          <w:sz w:val="22"/>
          <w:szCs w:val="22"/>
        </w:rPr>
        <w:t xml:space="preserve"> г.</w:t>
      </w:r>
    </w:p>
    <w:tbl>
      <w:tblPr>
        <w:tblW w:w="10368" w:type="dxa"/>
        <w:tblLook w:val="01E0" w:firstRow="1" w:lastRow="1" w:firstColumn="1" w:lastColumn="1" w:noHBand="0" w:noVBand="0"/>
      </w:tblPr>
      <w:tblGrid>
        <w:gridCol w:w="250"/>
        <w:gridCol w:w="6237"/>
        <w:gridCol w:w="3827"/>
        <w:gridCol w:w="54"/>
      </w:tblGrid>
      <w:tr w:rsidR="00E5387D" w:rsidRPr="0022355A" w:rsidTr="0010666E">
        <w:trPr>
          <w:gridBefore w:val="1"/>
          <w:gridAfter w:val="1"/>
          <w:wBefore w:w="250" w:type="dxa"/>
          <w:wAfter w:w="54" w:type="dxa"/>
        </w:trPr>
        <w:tc>
          <w:tcPr>
            <w:tcW w:w="6237" w:type="dxa"/>
          </w:tcPr>
          <w:p w:rsidR="00E5387D" w:rsidRPr="0022355A" w:rsidRDefault="00E5387D" w:rsidP="0010666E">
            <w:pPr>
              <w:tabs>
                <w:tab w:val="left" w:pos="0"/>
              </w:tabs>
              <w:spacing w:after="0"/>
              <w:rPr>
                <w:sz w:val="22"/>
                <w:szCs w:val="22"/>
              </w:rPr>
            </w:pPr>
          </w:p>
        </w:tc>
        <w:tc>
          <w:tcPr>
            <w:tcW w:w="3827" w:type="dxa"/>
          </w:tcPr>
          <w:p w:rsidR="00E5387D" w:rsidRPr="0022355A" w:rsidRDefault="00E5387D" w:rsidP="0010666E">
            <w:pPr>
              <w:tabs>
                <w:tab w:val="left" w:pos="0"/>
                <w:tab w:val="left" w:pos="201"/>
              </w:tabs>
              <w:spacing w:after="0"/>
              <w:rPr>
                <w:sz w:val="22"/>
                <w:szCs w:val="22"/>
              </w:rPr>
            </w:pPr>
          </w:p>
        </w:tc>
      </w:tr>
      <w:tr w:rsidR="00E5387D" w:rsidRPr="0022355A" w:rsidTr="0010666E">
        <w:tblPrEx>
          <w:tblLook w:val="0000" w:firstRow="0" w:lastRow="0" w:firstColumn="0" w:lastColumn="0" w:noHBand="0" w:noVBand="0"/>
        </w:tblPrEx>
        <w:trPr>
          <w:trHeight w:val="627"/>
        </w:trPr>
        <w:tc>
          <w:tcPr>
            <w:tcW w:w="10368" w:type="dxa"/>
            <w:gridSpan w:val="4"/>
          </w:tcPr>
          <w:p w:rsidR="00E5387D" w:rsidRPr="0022355A" w:rsidRDefault="00E5387D" w:rsidP="0010666E">
            <w:pPr>
              <w:pStyle w:val="2"/>
              <w:widowControl w:val="0"/>
              <w:suppressAutoHyphens/>
              <w:rPr>
                <w:b/>
                <w:sz w:val="24"/>
                <w:szCs w:val="24"/>
              </w:rPr>
            </w:pPr>
            <w:r w:rsidRPr="0022355A">
              <w:rPr>
                <w:b/>
                <w:sz w:val="24"/>
                <w:szCs w:val="24"/>
              </w:rPr>
              <w:t>Спецификация</w:t>
            </w:r>
          </w:p>
          <w:p w:rsidR="00E5387D" w:rsidRPr="007C36BE" w:rsidRDefault="00E5387D" w:rsidP="00BD75A8">
            <w:pPr>
              <w:rPr>
                <w:b/>
              </w:rPr>
            </w:pPr>
            <w:r w:rsidRPr="007C36BE">
              <w:rPr>
                <w:b/>
              </w:rPr>
              <w:t xml:space="preserve">на поставку аккумуляторных батарей </w:t>
            </w:r>
            <w:r w:rsidR="00BD75A8" w:rsidRPr="00BD75A8">
              <w:rPr>
                <w:b/>
              </w:rPr>
              <w:t>Ventura, FT 12-55, 12В, 55Ач</w:t>
            </w:r>
            <w:r w:rsidR="00BD75A8" w:rsidRPr="00BD75A8">
              <w:rPr>
                <w:rStyle w:val="a6"/>
                <w:sz w:val="22"/>
                <w:szCs w:val="22"/>
                <w:u w:val="none"/>
              </w:rPr>
              <w:t xml:space="preserve"> </w:t>
            </w:r>
            <w:r w:rsidRPr="00BD75A8">
              <w:rPr>
                <w:b/>
              </w:rPr>
              <w:t xml:space="preserve"> </w:t>
            </w:r>
            <w:r w:rsidRPr="007C36BE">
              <w:rPr>
                <w:b/>
              </w:rPr>
              <w:t>для ООО «ОЭСК»</w:t>
            </w:r>
          </w:p>
        </w:tc>
      </w:tr>
    </w:tbl>
    <w:p w:rsidR="00E5387D" w:rsidRPr="0022355A" w:rsidRDefault="00E5387D" w:rsidP="00E5387D">
      <w:pPr>
        <w:pStyle w:val="ListNum"/>
        <w:tabs>
          <w:tab w:val="clear" w:pos="284"/>
          <w:tab w:val="clear" w:pos="1070"/>
          <w:tab w:val="left" w:pos="1080"/>
        </w:tabs>
        <w:ind w:left="0" w:firstLine="720"/>
        <w:rPr>
          <w:bCs/>
          <w:szCs w:val="22"/>
        </w:rPr>
      </w:pPr>
      <w:r w:rsidRPr="0022355A">
        <w:rPr>
          <w:b/>
          <w:bCs/>
          <w:szCs w:val="22"/>
        </w:rPr>
        <w:t>Наименование и перечень видов поставляемого товара:</w:t>
      </w:r>
    </w:p>
    <w:p w:rsidR="00E5387D" w:rsidRPr="0022355A" w:rsidRDefault="00E5387D" w:rsidP="00E5387D">
      <w:pPr>
        <w:pStyle w:val="ListBul2"/>
        <w:tabs>
          <w:tab w:val="clear" w:pos="360"/>
        </w:tabs>
        <w:ind w:left="284" w:firstLine="0"/>
        <w:rPr>
          <w:b/>
          <w:szCs w:val="22"/>
        </w:rPr>
      </w:pPr>
    </w:p>
    <w:tbl>
      <w:tblPr>
        <w:tblpPr w:leftFromText="180" w:rightFromText="180" w:vertAnchor="text" w:horzAnchor="margin" w:tblpXSpec="center" w:tblpY="78"/>
        <w:tblW w:w="65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708"/>
        <w:gridCol w:w="3686"/>
        <w:gridCol w:w="709"/>
        <w:gridCol w:w="1417"/>
      </w:tblGrid>
      <w:tr w:rsidR="00E5387D" w:rsidRPr="0022355A" w:rsidTr="0010666E">
        <w:trPr>
          <w:trHeight w:val="448"/>
        </w:trPr>
        <w:tc>
          <w:tcPr>
            <w:tcW w:w="708" w:type="dxa"/>
            <w:shd w:val="clear" w:color="auto" w:fill="auto"/>
            <w:noWrap/>
            <w:vAlign w:val="center"/>
            <w:hideMark/>
          </w:tcPr>
          <w:p w:rsidR="00E5387D" w:rsidRPr="0022355A" w:rsidRDefault="00E5387D" w:rsidP="0010666E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 xml:space="preserve">№ </w:t>
            </w:r>
            <w:proofErr w:type="gramStart"/>
            <w:r w:rsidRPr="0022355A">
              <w:rPr>
                <w:b/>
                <w:bCs/>
                <w:sz w:val="22"/>
                <w:szCs w:val="22"/>
              </w:rPr>
              <w:t>п</w:t>
            </w:r>
            <w:proofErr w:type="gramEnd"/>
            <w:r w:rsidRPr="0022355A">
              <w:rPr>
                <w:b/>
                <w:bCs/>
                <w:sz w:val="22"/>
                <w:szCs w:val="22"/>
              </w:rPr>
              <w:t>/п</w:t>
            </w:r>
          </w:p>
        </w:tc>
        <w:tc>
          <w:tcPr>
            <w:tcW w:w="3686" w:type="dxa"/>
            <w:shd w:val="clear" w:color="auto" w:fill="auto"/>
            <w:vAlign w:val="center"/>
            <w:hideMark/>
          </w:tcPr>
          <w:p w:rsidR="00E5387D" w:rsidRPr="0022355A" w:rsidRDefault="00E5387D" w:rsidP="0010666E">
            <w:pPr>
              <w:spacing w:after="0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Наименование  материала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387D" w:rsidRPr="0022355A" w:rsidRDefault="00E5387D" w:rsidP="0010666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Ед. изм.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E5387D" w:rsidRPr="0022355A" w:rsidRDefault="00E5387D" w:rsidP="0010666E">
            <w:pPr>
              <w:spacing w:after="0"/>
              <w:jc w:val="center"/>
              <w:rPr>
                <w:b/>
                <w:bCs/>
                <w:sz w:val="22"/>
                <w:szCs w:val="22"/>
              </w:rPr>
            </w:pPr>
            <w:r w:rsidRPr="0022355A">
              <w:rPr>
                <w:b/>
                <w:bCs/>
                <w:sz w:val="22"/>
                <w:szCs w:val="22"/>
              </w:rPr>
              <w:t>Кол-во</w:t>
            </w:r>
          </w:p>
        </w:tc>
      </w:tr>
      <w:tr w:rsidR="00E5387D" w:rsidRPr="0022355A" w:rsidTr="0010666E">
        <w:trPr>
          <w:trHeight w:val="260"/>
        </w:trPr>
        <w:tc>
          <w:tcPr>
            <w:tcW w:w="708" w:type="dxa"/>
            <w:shd w:val="clear" w:color="auto" w:fill="auto"/>
            <w:vAlign w:val="center"/>
            <w:hideMark/>
          </w:tcPr>
          <w:p w:rsidR="00E5387D" w:rsidRPr="0022355A" w:rsidRDefault="00E5387D" w:rsidP="0010666E">
            <w:pPr>
              <w:spacing w:after="0"/>
              <w:jc w:val="center"/>
              <w:rPr>
                <w:bCs/>
                <w:sz w:val="22"/>
                <w:szCs w:val="22"/>
              </w:rPr>
            </w:pPr>
            <w:r w:rsidRPr="0022355A">
              <w:rPr>
                <w:bCs/>
                <w:sz w:val="22"/>
                <w:szCs w:val="22"/>
              </w:rPr>
              <w:t>1</w:t>
            </w:r>
          </w:p>
        </w:tc>
        <w:tc>
          <w:tcPr>
            <w:tcW w:w="3686" w:type="dxa"/>
            <w:shd w:val="clear" w:color="000000" w:fill="FFFFFF"/>
            <w:hideMark/>
          </w:tcPr>
          <w:p w:rsidR="00E5387D" w:rsidRPr="0022355A" w:rsidRDefault="00E5387D" w:rsidP="0010666E">
            <w:pPr>
              <w:spacing w:after="0"/>
              <w:jc w:val="left"/>
              <w:rPr>
                <w:sz w:val="22"/>
                <w:szCs w:val="22"/>
              </w:rPr>
            </w:pPr>
            <w:r w:rsidRPr="007C36BE">
              <w:rPr>
                <w:spacing w:val="-6"/>
              </w:rPr>
              <w:t>аккумуляторн</w:t>
            </w:r>
            <w:r>
              <w:rPr>
                <w:spacing w:val="-6"/>
              </w:rPr>
              <w:t>ая</w:t>
            </w:r>
            <w:r w:rsidRPr="007C36BE">
              <w:rPr>
                <w:spacing w:val="-6"/>
              </w:rPr>
              <w:t xml:space="preserve"> батаре</w:t>
            </w:r>
            <w:r>
              <w:rPr>
                <w:spacing w:val="-6"/>
              </w:rPr>
              <w:t>я</w:t>
            </w:r>
            <w:r w:rsidRPr="007C36BE">
              <w:rPr>
                <w:spacing w:val="-6"/>
              </w:rPr>
              <w:t xml:space="preserve"> </w:t>
            </w:r>
            <w:r w:rsidRPr="001134A7">
              <w:t xml:space="preserve"> </w:t>
            </w:r>
            <w:r w:rsidRPr="00BD75A8">
              <w:t xml:space="preserve"> </w:t>
            </w:r>
            <w:r>
              <w:t xml:space="preserve">          </w:t>
            </w:r>
            <w:r w:rsidR="00BD75A8" w:rsidRPr="00BD75A8">
              <w:rPr>
                <w:b/>
              </w:rPr>
              <w:t xml:space="preserve"> </w:t>
            </w:r>
            <w:proofErr w:type="spellStart"/>
            <w:r w:rsidR="00BD75A8" w:rsidRPr="00BD75A8">
              <w:rPr>
                <w:spacing w:val="-6"/>
              </w:rPr>
              <w:t>Ventura</w:t>
            </w:r>
            <w:proofErr w:type="spellEnd"/>
            <w:r w:rsidR="00BD75A8" w:rsidRPr="00BD75A8">
              <w:rPr>
                <w:spacing w:val="-6"/>
              </w:rPr>
              <w:t>, FT 12-55, 12В, 55Ач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:rsidR="00E5387D" w:rsidRPr="0022355A" w:rsidRDefault="00E5387D" w:rsidP="0010666E">
            <w:pPr>
              <w:spacing w:after="0"/>
              <w:jc w:val="center"/>
              <w:rPr>
                <w:sz w:val="22"/>
                <w:szCs w:val="22"/>
              </w:rPr>
            </w:pPr>
            <w:r w:rsidRPr="0022355A">
              <w:rPr>
                <w:sz w:val="22"/>
                <w:szCs w:val="22"/>
              </w:rPr>
              <w:t>шт.</w:t>
            </w:r>
          </w:p>
        </w:tc>
        <w:tc>
          <w:tcPr>
            <w:tcW w:w="1417" w:type="dxa"/>
            <w:shd w:val="clear" w:color="000000" w:fill="FFFFFF"/>
            <w:noWrap/>
            <w:vAlign w:val="center"/>
            <w:hideMark/>
          </w:tcPr>
          <w:p w:rsidR="00E5387D" w:rsidRPr="0022355A" w:rsidRDefault="00E5387D" w:rsidP="0010666E">
            <w:pPr>
              <w:spacing w:after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17</w:t>
            </w:r>
          </w:p>
        </w:tc>
      </w:tr>
    </w:tbl>
    <w:p w:rsidR="00E5387D" w:rsidRPr="0022355A" w:rsidRDefault="00E5387D" w:rsidP="00E5387D">
      <w:pPr>
        <w:pStyle w:val="ListBul2"/>
        <w:tabs>
          <w:tab w:val="clear" w:pos="360"/>
        </w:tabs>
        <w:ind w:left="284" w:firstLine="0"/>
        <w:rPr>
          <w:szCs w:val="22"/>
        </w:rPr>
      </w:pPr>
    </w:p>
    <w:p w:rsidR="00E5387D" w:rsidRPr="00995670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E5387D" w:rsidRPr="00995670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E5387D" w:rsidRPr="00995670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E5387D" w:rsidRPr="00995670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rPr>
          <w:szCs w:val="22"/>
        </w:rPr>
      </w:pPr>
    </w:p>
    <w:p w:rsidR="00E5387D" w:rsidRPr="0022355A" w:rsidRDefault="00E5387D" w:rsidP="00E5387D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0"/>
        <w:rPr>
          <w:szCs w:val="22"/>
        </w:rPr>
      </w:pPr>
      <w:r w:rsidRPr="0022355A">
        <w:rPr>
          <w:b/>
          <w:szCs w:val="22"/>
        </w:rPr>
        <w:t>Место поставки товара</w:t>
      </w:r>
      <w:r w:rsidRPr="0022355A">
        <w:rPr>
          <w:szCs w:val="22"/>
        </w:rPr>
        <w:t>: Кемеровская область, г. Киселевск, ул. Боевая, 27а.</w:t>
      </w:r>
    </w:p>
    <w:p w:rsidR="00E5387D" w:rsidRPr="0022355A" w:rsidRDefault="00E5387D" w:rsidP="00E5387D">
      <w:pPr>
        <w:pStyle w:val="ListNum"/>
        <w:tabs>
          <w:tab w:val="clear" w:pos="284"/>
          <w:tab w:val="left" w:pos="360"/>
          <w:tab w:val="left" w:pos="1260"/>
        </w:tabs>
        <w:ind w:left="0" w:firstLine="0"/>
        <w:rPr>
          <w:szCs w:val="22"/>
        </w:rPr>
      </w:pPr>
      <w:r w:rsidRPr="0022355A">
        <w:rPr>
          <w:b/>
          <w:szCs w:val="22"/>
        </w:rPr>
        <w:t>Сроки (периоды) поставки товара</w:t>
      </w:r>
      <w:r w:rsidRPr="0022355A">
        <w:rPr>
          <w:szCs w:val="22"/>
        </w:rPr>
        <w:t>: Поставщик осуществляет доставку товара за свой счет, и несет все гарантийные обязательства во время доставки данного товара до пункта назначения Заказчика.</w:t>
      </w:r>
    </w:p>
    <w:p w:rsidR="00E5387D" w:rsidRPr="007F5728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  <w:r w:rsidRPr="0022355A">
        <w:rPr>
          <w:b/>
          <w:szCs w:val="22"/>
        </w:rPr>
        <w:t>Условия оплаты продукции</w:t>
      </w:r>
      <w:r w:rsidRPr="0022355A">
        <w:rPr>
          <w:sz w:val="26"/>
          <w:szCs w:val="28"/>
        </w:rPr>
        <w:t xml:space="preserve">: </w:t>
      </w:r>
      <w:r w:rsidRPr="00047AD4">
        <w:rPr>
          <w:szCs w:val="22"/>
        </w:rPr>
        <w:t>После поставки товара до пункта Заказчика, подписания актов сдачи-приемки между «Поставщиком» и «Заказчиком»,  «Заказчик» производит расчет в размере 100% после выставления счета оплаты «Поставщиком</w:t>
      </w:r>
      <w:r>
        <w:rPr>
          <w:szCs w:val="22"/>
        </w:rPr>
        <w:t>» в течение 5 календарных дней</w:t>
      </w:r>
      <w:r w:rsidRPr="0022355A">
        <w:rPr>
          <w:szCs w:val="22"/>
        </w:rPr>
        <w:t>.</w:t>
      </w:r>
    </w:p>
    <w:p w:rsidR="00E5387D" w:rsidRPr="0022355A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szCs w:val="22"/>
        </w:rPr>
      </w:pPr>
    </w:p>
    <w:p w:rsidR="00E5387D" w:rsidRPr="0022355A" w:rsidRDefault="00E5387D" w:rsidP="00E5387D">
      <w:pPr>
        <w:pStyle w:val="ListNum"/>
        <w:tabs>
          <w:tab w:val="clear" w:pos="284"/>
          <w:tab w:val="clear" w:pos="1070"/>
          <w:tab w:val="left" w:pos="360"/>
          <w:tab w:val="left" w:pos="1080"/>
        </w:tabs>
        <w:ind w:left="0" w:firstLine="720"/>
        <w:rPr>
          <w:szCs w:val="22"/>
        </w:rPr>
      </w:pPr>
      <w:r w:rsidRPr="0022355A">
        <w:rPr>
          <w:b/>
          <w:szCs w:val="22"/>
        </w:rPr>
        <w:t>Требования к выполнению поставки.</w:t>
      </w:r>
    </w:p>
    <w:p w:rsidR="00E5387D" w:rsidRPr="0022355A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</w:tabs>
        <w:ind w:left="720"/>
        <w:rPr>
          <w:szCs w:val="22"/>
        </w:rPr>
      </w:pP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4.1.В коммерческом предложении должна быть указана цена за одну единицу, согласно наименованию и перечня видов поставляемого товара спецификации к договору.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4.2. Требования к применению  нормативно-технической документации: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 должна удовлетворять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 и иметь документ о качестве (паспорт, сертификат происхождения, протокол испытаний и т.п.), содержащий сведения о фактических показателях качества, нормируемых этими документами.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Продукция, к которой предъявляются требования по безопасности, в обязательном порядке должна иметь сертификат соответствия системы сертификации ГОСТ </w:t>
      </w:r>
      <w:proofErr w:type="gramStart"/>
      <w:r w:rsidRPr="0022355A">
        <w:rPr>
          <w:sz w:val="22"/>
          <w:szCs w:val="22"/>
        </w:rPr>
        <w:t>Р</w:t>
      </w:r>
      <w:proofErr w:type="gramEnd"/>
      <w:r w:rsidRPr="0022355A">
        <w:rPr>
          <w:sz w:val="22"/>
          <w:szCs w:val="22"/>
        </w:rPr>
        <w:t xml:space="preserve"> или паспорт безопасности.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В случае поставки продукции,  выпускаемой или поставляемой зарубежными фирмами, необходимо проверить и обеспечить соответствие технических характеристик продукции требованиям соответствующих  нормативных документов России.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4.3. Требования  к организации поставки: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 Поставляемая продукция на день поставки должна быть новой, ранее неиспользованной, изготовленной не позднее января 202</w:t>
      </w:r>
      <w:r>
        <w:rPr>
          <w:sz w:val="22"/>
          <w:szCs w:val="22"/>
        </w:rPr>
        <w:t>4</w:t>
      </w:r>
      <w:r w:rsidRPr="0022355A">
        <w:rPr>
          <w:sz w:val="22"/>
          <w:szCs w:val="22"/>
        </w:rPr>
        <w:t xml:space="preserve"> года.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  С продукцией поставляются в полном объеме паспорта, сертификаты и иная необходимая для эксплуатации документация на русском языке на бумажном носителе.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>- Продукция должна поставляться вместе с комплектом товаросопроводительной документации и должна быть четко маркирована и определяема в прилагаемых к нему сертификатах, в соответствии с нормативной документацией.</w:t>
      </w:r>
    </w:p>
    <w:p w:rsidR="00E5387D" w:rsidRPr="0022355A" w:rsidRDefault="00E5387D" w:rsidP="00E5387D">
      <w:pPr>
        <w:ind w:firstLine="60"/>
        <w:rPr>
          <w:sz w:val="22"/>
          <w:szCs w:val="22"/>
        </w:rPr>
      </w:pPr>
      <w:r w:rsidRPr="0022355A">
        <w:rPr>
          <w:sz w:val="22"/>
          <w:szCs w:val="22"/>
        </w:rPr>
        <w:t>- Участник должен гарантировать качество поставляемой продукции и соответствие качеству продукции, изготовленной заводом-изготовителем.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- Гарантийный срок продукции должен составлять срок, указанный в техническом паспорте, но не менее 60 месяцев </w:t>
      </w:r>
      <w:proofErr w:type="gramStart"/>
      <w:r w:rsidRPr="0022355A">
        <w:rPr>
          <w:sz w:val="22"/>
          <w:szCs w:val="22"/>
        </w:rPr>
        <w:t>с даты производства</w:t>
      </w:r>
      <w:proofErr w:type="gramEnd"/>
      <w:r w:rsidRPr="0022355A">
        <w:rPr>
          <w:sz w:val="22"/>
          <w:szCs w:val="22"/>
        </w:rPr>
        <w:t xml:space="preserve"> продукции. </w:t>
      </w:r>
    </w:p>
    <w:p w:rsidR="00E5387D" w:rsidRPr="0022355A" w:rsidRDefault="00E5387D" w:rsidP="00E5387D">
      <w:pPr>
        <w:rPr>
          <w:sz w:val="22"/>
          <w:szCs w:val="22"/>
        </w:rPr>
      </w:pPr>
      <w:r w:rsidRPr="0022355A">
        <w:rPr>
          <w:sz w:val="22"/>
          <w:szCs w:val="22"/>
        </w:rPr>
        <w:t xml:space="preserve"> - Поставляемая продукция должна отгружаться в упаковке (таре) завода-изготовителя, обеспечивающей сохранность груза при транспортировке, возможность безопасной разгрузки, исключающей перемещение груза при перевозке, воздействие атмосферных осадков.</w:t>
      </w:r>
    </w:p>
    <w:p w:rsidR="00E5387D" w:rsidRPr="0022355A" w:rsidRDefault="00E5387D" w:rsidP="00E5387D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lastRenderedPageBreak/>
        <w:t>4.4.</w:t>
      </w:r>
      <w:r w:rsidRPr="0022355A">
        <w:t xml:space="preserve"> </w:t>
      </w:r>
      <w:r w:rsidRPr="0022355A">
        <w:rPr>
          <w:rFonts w:ascii="Times New Roman" w:hAnsi="Times New Roman"/>
        </w:rPr>
        <w:t xml:space="preserve">Особые условия: </w:t>
      </w:r>
    </w:p>
    <w:p w:rsidR="00E5387D" w:rsidRPr="0022355A" w:rsidRDefault="00E5387D" w:rsidP="00E5387D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Поставка осуществляется после подписания договора транспортом поставщика. </w:t>
      </w:r>
    </w:p>
    <w:p w:rsidR="00E5387D" w:rsidRPr="0022355A" w:rsidRDefault="00E5387D" w:rsidP="00E5387D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Поставщик обязан предварительно (за 2-3 дня) уведомить Заказчика о прибытии продукции на склад Заказчика.</w:t>
      </w:r>
    </w:p>
    <w:p w:rsidR="00E5387D" w:rsidRPr="0022355A" w:rsidRDefault="00E5387D" w:rsidP="00E5387D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Паспорта, сертификаты и иная необходимая для эксплуатации документация на русском языке на бумажном носителе должна поставляться вместе с продукцией.</w:t>
      </w:r>
    </w:p>
    <w:p w:rsidR="00E5387D" w:rsidRPr="0022355A" w:rsidRDefault="00E5387D" w:rsidP="00E5387D">
      <w:pPr>
        <w:pStyle w:val="a3"/>
        <w:numPr>
          <w:ilvl w:val="1"/>
          <w:numId w:val="4"/>
        </w:numPr>
        <w:tabs>
          <w:tab w:val="left" w:pos="1134"/>
        </w:tabs>
        <w:ind w:left="0" w:firstLine="65"/>
        <w:rPr>
          <w:rFonts w:ascii="Times New Roman" w:hAnsi="Times New Roman"/>
        </w:rPr>
      </w:pPr>
      <w:r w:rsidRPr="0022355A">
        <w:rPr>
          <w:rFonts w:ascii="Times New Roman" w:hAnsi="Times New Roman"/>
        </w:rPr>
        <w:t>Продукцию, не отвечающую требованиям действующих ГОСТ, Государственных стандартов России (ГОСТ Р), технических условий и других нормативов по стандартизации, действующих на территории Российской Федерации, Поставщик должен заменить без каких-либо затрат со стороны Заказчика.</w:t>
      </w:r>
    </w:p>
    <w:p w:rsidR="00E5387D" w:rsidRPr="0022355A" w:rsidRDefault="00E5387D" w:rsidP="00E5387D">
      <w:pPr>
        <w:pStyle w:val="a3"/>
        <w:tabs>
          <w:tab w:val="left" w:pos="1134"/>
        </w:tabs>
        <w:ind w:left="0"/>
        <w:rPr>
          <w:rFonts w:ascii="Times New Roman" w:hAnsi="Times New Roman"/>
        </w:rPr>
      </w:pPr>
    </w:p>
    <w:p w:rsidR="00E5387D" w:rsidRPr="0022355A" w:rsidRDefault="00E5387D" w:rsidP="00E5387D">
      <w:pPr>
        <w:pStyle w:val="ListNum"/>
        <w:tabs>
          <w:tab w:val="clear" w:pos="284"/>
          <w:tab w:val="left" w:pos="360"/>
          <w:tab w:val="left" w:pos="1260"/>
        </w:tabs>
        <w:ind w:left="0" w:firstLine="720"/>
        <w:rPr>
          <w:b/>
          <w:szCs w:val="22"/>
        </w:rPr>
      </w:pPr>
      <w:r w:rsidRPr="0022355A">
        <w:rPr>
          <w:b/>
          <w:szCs w:val="22"/>
        </w:rPr>
        <w:t>Требования к участникам.</w:t>
      </w:r>
    </w:p>
    <w:p w:rsidR="00E5387D" w:rsidRPr="0022355A" w:rsidRDefault="00E5387D" w:rsidP="00E5387D">
      <w:pPr>
        <w:pStyle w:val="ListNum"/>
        <w:numPr>
          <w:ilvl w:val="0"/>
          <w:numId w:val="0"/>
        </w:numPr>
        <w:tabs>
          <w:tab w:val="clear" w:pos="284"/>
          <w:tab w:val="left" w:pos="360"/>
          <w:tab w:val="left" w:pos="1260"/>
        </w:tabs>
        <w:rPr>
          <w:b/>
          <w:szCs w:val="22"/>
        </w:rPr>
      </w:pPr>
    </w:p>
    <w:p w:rsidR="00E5387D" w:rsidRPr="0022355A" w:rsidRDefault="00E5387D" w:rsidP="00E5387D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обладать необходимыми профессиональными знаниями и опытом, управленческой компетентностью, опытом и репутацией, иметь ресурсные возможности (финансовые, материально-технические, производственные, трудовые);</w:t>
      </w:r>
    </w:p>
    <w:p w:rsidR="00E5387D" w:rsidRPr="0022355A" w:rsidRDefault="00E5387D" w:rsidP="00E5387D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Участник конкурса должны обладать опытом поставок </w:t>
      </w:r>
      <w:r>
        <w:rPr>
          <w:rFonts w:ascii="Times New Roman" w:hAnsi="Times New Roman"/>
        </w:rPr>
        <w:t xml:space="preserve">аккумуляторных батарей </w:t>
      </w:r>
      <w:r w:rsidRPr="00D26E54">
        <w:rPr>
          <w:rFonts w:ascii="Times New Roman" w:hAnsi="Times New Roman"/>
          <w:lang w:val="en-US"/>
        </w:rPr>
        <w:t>FIAMM</w:t>
      </w:r>
      <w:r>
        <w:rPr>
          <w:rFonts w:ascii="Times New Roman" w:hAnsi="Times New Roman"/>
        </w:rPr>
        <w:t xml:space="preserve"> </w:t>
      </w:r>
      <w:r w:rsidRPr="00D26E54">
        <w:rPr>
          <w:rFonts w:ascii="Times New Roman" w:hAnsi="Times New Roman"/>
        </w:rPr>
        <w:t>12</w:t>
      </w:r>
      <w:r w:rsidRPr="00D26E54">
        <w:rPr>
          <w:rFonts w:ascii="Times New Roman" w:hAnsi="Times New Roman"/>
          <w:lang w:val="en-US"/>
        </w:rPr>
        <w:t>FIT</w:t>
      </w:r>
      <w:r w:rsidRPr="00D26E54">
        <w:rPr>
          <w:rFonts w:ascii="Times New Roman" w:hAnsi="Times New Roman"/>
        </w:rPr>
        <w:t>60</w:t>
      </w:r>
      <w:r w:rsidRPr="0022355A">
        <w:rPr>
          <w:rFonts w:ascii="Times New Roman" w:hAnsi="Times New Roman"/>
        </w:rPr>
        <w:t xml:space="preserve"> за последние 2 года, предшествующие дате окончания срока подачи заявок на участие в закупке. </w:t>
      </w:r>
    </w:p>
    <w:p w:rsidR="00E5387D" w:rsidRPr="0022355A" w:rsidRDefault="00E5387D" w:rsidP="00E5387D">
      <w:pPr>
        <w:pStyle w:val="a3"/>
        <w:numPr>
          <w:ilvl w:val="1"/>
          <w:numId w:val="10"/>
        </w:numPr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Участник конкурса должен предоставить:</w:t>
      </w:r>
    </w:p>
    <w:p w:rsidR="00E5387D" w:rsidRPr="0022355A" w:rsidRDefault="00E5387D" w:rsidP="00E5387D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сертификат (свидетельство) официального дилера, либо гарантийное письмо завода изготовителя или дилера с подтверждением дилерских полномочий, либо действующий договор поставки продукции, являющейся предметом Закупки, между Участником и изготовителем; </w:t>
      </w:r>
    </w:p>
    <w:p w:rsidR="00E5387D" w:rsidRPr="0022355A" w:rsidRDefault="00E5387D" w:rsidP="00E5387D">
      <w:pPr>
        <w:pStyle w:val="a3"/>
        <w:ind w:left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 xml:space="preserve">- декларация соответствия </w:t>
      </w:r>
      <w:proofErr w:type="gramStart"/>
      <w:r w:rsidRPr="0022355A">
        <w:rPr>
          <w:rFonts w:ascii="Times New Roman" w:hAnsi="Times New Roman"/>
        </w:rPr>
        <w:t>ТР</w:t>
      </w:r>
      <w:proofErr w:type="gramEnd"/>
      <w:r w:rsidRPr="0022355A">
        <w:rPr>
          <w:rFonts w:ascii="Times New Roman" w:hAnsi="Times New Roman"/>
        </w:rPr>
        <w:t xml:space="preserve"> ТС.</w:t>
      </w:r>
    </w:p>
    <w:p w:rsidR="00E5387D" w:rsidRPr="0022355A" w:rsidRDefault="00E5387D" w:rsidP="00E5387D">
      <w:pPr>
        <w:pStyle w:val="a3"/>
        <w:ind w:left="0" w:firstLine="0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5.4 Участник конкурса должен обладать гражданской правоспособностью в полном объеме для заключения и исполнения Договора, должен быть зарегистрирован в установленном порядке.</w:t>
      </w:r>
    </w:p>
    <w:p w:rsidR="00E5387D" w:rsidRPr="0022355A" w:rsidRDefault="00E5387D" w:rsidP="00E5387D">
      <w:pPr>
        <w:pStyle w:val="a3"/>
        <w:ind w:left="0" w:hanging="11"/>
        <w:rPr>
          <w:rFonts w:ascii="Times New Roman" w:hAnsi="Times New Roman"/>
        </w:rPr>
      </w:pPr>
      <w:r w:rsidRPr="0022355A">
        <w:rPr>
          <w:rFonts w:ascii="Times New Roman" w:hAnsi="Times New Roman"/>
        </w:rPr>
        <w:t>5.5. Участник конкурса не должен являться неплатежеспособным или банкротом, находиться в процессе ликвидации, на имущество Участника открытого запроса предложений и изготовителя продукции в части, существенной для исполнения договора, не должен быть наложен арест, экономическая деятельность Участника открытого запроса предложений и изготовителя продукции не должна быть приостановлена.</w:t>
      </w:r>
    </w:p>
    <w:p w:rsidR="00E5387D" w:rsidRPr="0022355A" w:rsidRDefault="00E5387D" w:rsidP="00E5387D">
      <w:pPr>
        <w:pStyle w:val="Style5"/>
        <w:widowControl/>
        <w:rPr>
          <w:sz w:val="22"/>
          <w:szCs w:val="22"/>
        </w:rPr>
      </w:pPr>
    </w:p>
    <w:p w:rsidR="00E5387D" w:rsidRPr="0022355A" w:rsidRDefault="00E5387D" w:rsidP="00E5387D">
      <w:pPr>
        <w:suppressAutoHyphens/>
        <w:spacing w:after="0"/>
        <w:ind w:firstLine="708"/>
        <w:rPr>
          <w:spacing w:val="-10"/>
          <w:sz w:val="22"/>
          <w:szCs w:val="22"/>
        </w:rPr>
      </w:pPr>
      <w:r>
        <w:rPr>
          <w:spacing w:val="-10"/>
          <w:sz w:val="22"/>
          <w:szCs w:val="22"/>
        </w:rPr>
        <w:t>Главный инженер</w:t>
      </w:r>
      <w:r w:rsidRPr="0022355A">
        <w:rPr>
          <w:spacing w:val="-10"/>
          <w:sz w:val="22"/>
          <w:szCs w:val="22"/>
        </w:rPr>
        <w:t xml:space="preserve"> ООО «ОЭСК» ______________________ </w:t>
      </w:r>
      <w:r>
        <w:rPr>
          <w:spacing w:val="-10"/>
          <w:sz w:val="22"/>
          <w:szCs w:val="22"/>
        </w:rPr>
        <w:t>В.В.</w:t>
      </w:r>
      <w:r w:rsidRPr="0022355A">
        <w:rPr>
          <w:spacing w:val="-10"/>
          <w:sz w:val="22"/>
          <w:szCs w:val="22"/>
        </w:rPr>
        <w:t xml:space="preserve"> </w:t>
      </w:r>
      <w:proofErr w:type="spellStart"/>
      <w:r>
        <w:rPr>
          <w:spacing w:val="-10"/>
          <w:sz w:val="22"/>
          <w:szCs w:val="22"/>
        </w:rPr>
        <w:t>Беззубцев</w:t>
      </w:r>
      <w:proofErr w:type="spellEnd"/>
    </w:p>
    <w:p w:rsidR="00E5387D" w:rsidRPr="0022355A" w:rsidRDefault="00E5387D" w:rsidP="00E5387D">
      <w:pPr>
        <w:suppressAutoHyphens/>
        <w:spacing w:after="0"/>
        <w:ind w:firstLine="708"/>
        <w:rPr>
          <w:spacing w:val="-10"/>
          <w:sz w:val="22"/>
          <w:szCs w:val="22"/>
        </w:rPr>
      </w:pPr>
    </w:p>
    <w:p w:rsidR="00E5387D" w:rsidRPr="0022355A" w:rsidRDefault="00E5387D" w:rsidP="00E5387D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>Подготовил:</w:t>
      </w:r>
    </w:p>
    <w:p w:rsidR="00E5387D" w:rsidRPr="0022355A" w:rsidRDefault="00E5387D" w:rsidP="00E5387D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 xml:space="preserve">           </w:t>
      </w:r>
      <w:r w:rsidRPr="0022355A">
        <w:rPr>
          <w:spacing w:val="-10"/>
          <w:sz w:val="22"/>
          <w:szCs w:val="22"/>
        </w:rPr>
        <w:tab/>
        <w:t>Начальник общего отдел</w:t>
      </w:r>
      <w:proofErr w:type="gramStart"/>
      <w:r w:rsidRPr="0022355A">
        <w:rPr>
          <w:spacing w:val="-10"/>
          <w:sz w:val="22"/>
          <w:szCs w:val="22"/>
        </w:rPr>
        <w:t>а ООО</w:t>
      </w:r>
      <w:proofErr w:type="gramEnd"/>
      <w:r w:rsidRPr="0022355A">
        <w:rPr>
          <w:spacing w:val="-10"/>
          <w:sz w:val="22"/>
          <w:szCs w:val="22"/>
        </w:rPr>
        <w:t xml:space="preserve"> «ОЭСК» _________________ А.Е. Мишенин</w:t>
      </w:r>
    </w:p>
    <w:p w:rsidR="00E5387D" w:rsidRPr="0022355A" w:rsidRDefault="00E5387D" w:rsidP="00E5387D">
      <w:pPr>
        <w:suppressAutoHyphens/>
        <w:spacing w:after="0"/>
        <w:rPr>
          <w:spacing w:val="-10"/>
          <w:sz w:val="22"/>
          <w:szCs w:val="22"/>
        </w:rPr>
      </w:pPr>
      <w:r w:rsidRPr="0022355A">
        <w:rPr>
          <w:spacing w:val="-10"/>
          <w:sz w:val="22"/>
          <w:szCs w:val="22"/>
        </w:rPr>
        <w:tab/>
      </w:r>
    </w:p>
    <w:tbl>
      <w:tblPr>
        <w:tblW w:w="0" w:type="auto"/>
        <w:tblLook w:val="04A0" w:firstRow="1" w:lastRow="0" w:firstColumn="1" w:lastColumn="0" w:noHBand="0" w:noVBand="1"/>
      </w:tblPr>
      <w:tblGrid>
        <w:gridCol w:w="4997"/>
        <w:gridCol w:w="5000"/>
      </w:tblGrid>
      <w:tr w:rsidR="00E5387D" w:rsidRPr="00F2152D" w:rsidTr="0010666E">
        <w:tc>
          <w:tcPr>
            <w:tcW w:w="5040" w:type="dxa"/>
            <w:shd w:val="clear" w:color="auto" w:fill="auto"/>
          </w:tcPr>
          <w:p w:rsidR="00E5387D" w:rsidRDefault="00E5387D" w:rsidP="0010666E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E5387D" w:rsidRPr="00F2152D" w:rsidRDefault="00E5387D" w:rsidP="0010666E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Поставщик:</w:t>
            </w:r>
          </w:p>
        </w:tc>
        <w:tc>
          <w:tcPr>
            <w:tcW w:w="5041" w:type="dxa"/>
            <w:shd w:val="clear" w:color="auto" w:fill="auto"/>
          </w:tcPr>
          <w:p w:rsidR="00E5387D" w:rsidRDefault="00E5387D" w:rsidP="0010666E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E5387D" w:rsidRPr="00F2152D" w:rsidRDefault="00E5387D" w:rsidP="0010666E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Заказчик:</w:t>
            </w:r>
          </w:p>
          <w:p w:rsidR="00E5387D" w:rsidRPr="00F2152D" w:rsidRDefault="00E5387D" w:rsidP="0010666E">
            <w:pPr>
              <w:suppressAutoHyphens/>
              <w:spacing w:after="0"/>
              <w:rPr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Генеральный директор ООО «ОЭСК»</w:t>
            </w:r>
          </w:p>
          <w:p w:rsidR="00E5387D" w:rsidRPr="00F2152D" w:rsidRDefault="00E5387D" w:rsidP="0010666E">
            <w:pPr>
              <w:suppressAutoHyphens/>
              <w:spacing w:after="0"/>
              <w:rPr>
                <w:sz w:val="22"/>
                <w:szCs w:val="22"/>
              </w:rPr>
            </w:pPr>
          </w:p>
          <w:p w:rsidR="00E5387D" w:rsidRPr="00F2152D" w:rsidRDefault="00E5387D" w:rsidP="0010666E">
            <w:pPr>
              <w:suppressAutoHyphens/>
              <w:spacing w:after="0"/>
              <w:rPr>
                <w:spacing w:val="-10"/>
                <w:sz w:val="22"/>
                <w:szCs w:val="22"/>
              </w:rPr>
            </w:pPr>
            <w:r w:rsidRPr="00F2152D">
              <w:rPr>
                <w:sz w:val="22"/>
                <w:szCs w:val="22"/>
              </w:rPr>
              <w:t>___________  А.А. Фомичев</w:t>
            </w:r>
          </w:p>
        </w:tc>
      </w:tr>
    </w:tbl>
    <w:p w:rsidR="000A107A" w:rsidRDefault="000A107A"/>
    <w:sectPr w:rsidR="000A107A" w:rsidSect="00E5387D">
      <w:pgSz w:w="11906" w:h="16838"/>
      <w:pgMar w:top="993" w:right="707" w:bottom="568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E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737269"/>
    <w:multiLevelType w:val="hybridMultilevel"/>
    <w:tmpl w:val="81D08C1C"/>
    <w:lvl w:ilvl="0" w:tplc="0419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A384427"/>
    <w:multiLevelType w:val="multilevel"/>
    <w:tmpl w:val="AA68EEB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">
    <w:nsid w:val="217E2665"/>
    <w:multiLevelType w:val="multilevel"/>
    <w:tmpl w:val="0419001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lvlText w:val="%1.%2."/>
      <w:lvlJc w:val="left"/>
      <w:pPr>
        <w:tabs>
          <w:tab w:val="num" w:pos="432"/>
        </w:tabs>
        <w:ind w:left="432" w:hanging="432"/>
      </w:pPr>
    </w:lvl>
    <w:lvl w:ilvl="2">
      <w:start w:val="1"/>
      <w:numFmt w:val="decimal"/>
      <w:lvlText w:val="%1.%2.%3."/>
      <w:lvlJc w:val="left"/>
      <w:pPr>
        <w:tabs>
          <w:tab w:val="num" w:pos="1224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1728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2736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3">
    <w:nsid w:val="31F7079A"/>
    <w:multiLevelType w:val="multilevel"/>
    <w:tmpl w:val="A672E190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3D0B1B4D"/>
    <w:multiLevelType w:val="hybridMultilevel"/>
    <w:tmpl w:val="3CD65996"/>
    <w:lvl w:ilvl="0" w:tplc="3BE06AC2">
      <w:start w:val="1"/>
      <w:numFmt w:val="decimal"/>
      <w:pStyle w:val="ListNum"/>
      <w:lvlText w:val="%1."/>
      <w:lvlJc w:val="left"/>
      <w:pPr>
        <w:tabs>
          <w:tab w:val="num" w:pos="1070"/>
        </w:tabs>
        <w:ind w:left="1070" w:hanging="360"/>
      </w:pPr>
      <w:rPr>
        <w:rFonts w:cs="Times New Roman"/>
        <w:b/>
        <w:sz w:val="24"/>
        <w:szCs w:val="24"/>
      </w:rPr>
    </w:lvl>
    <w:lvl w:ilvl="1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2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3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4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5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6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7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  <w:lvl w:ilvl="8" w:tplc="FFFFFFFF">
      <w:numFmt w:val="none"/>
      <w:lvlText w:val=""/>
      <w:lvlJc w:val="left"/>
      <w:pPr>
        <w:tabs>
          <w:tab w:val="num" w:pos="360"/>
        </w:tabs>
        <w:ind w:left="0" w:firstLine="0"/>
      </w:pPr>
      <w:rPr>
        <w:rFonts w:cs="Times New Roman"/>
      </w:rPr>
    </w:lvl>
  </w:abstractNum>
  <w:abstractNum w:abstractNumId="5">
    <w:nsid w:val="3DDD7EEE"/>
    <w:multiLevelType w:val="multilevel"/>
    <w:tmpl w:val="856AD0B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7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80" w:hanging="1800"/>
      </w:pPr>
      <w:rPr>
        <w:rFonts w:hint="default"/>
      </w:rPr>
    </w:lvl>
  </w:abstractNum>
  <w:abstractNum w:abstractNumId="6">
    <w:nsid w:val="4F953E71"/>
    <w:multiLevelType w:val="multilevel"/>
    <w:tmpl w:val="89528BA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7">
    <w:nsid w:val="57343769"/>
    <w:multiLevelType w:val="multilevel"/>
    <w:tmpl w:val="04B25A0A"/>
    <w:lvl w:ilvl="0">
      <w:start w:val="7"/>
      <w:numFmt w:val="decimal"/>
      <w:lvlText w:val="%1"/>
      <w:lvlJc w:val="left"/>
      <w:pPr>
        <w:ind w:left="360" w:hanging="360"/>
      </w:pPr>
    </w:lvl>
    <w:lvl w:ilvl="1">
      <w:start w:val="2"/>
      <w:numFmt w:val="decimal"/>
      <w:lvlText w:val="%1.%2"/>
      <w:lvlJc w:val="left"/>
      <w:pPr>
        <w:ind w:left="720" w:hanging="360"/>
      </w:pPr>
    </w:lvl>
    <w:lvl w:ilvl="2">
      <w:start w:val="1"/>
      <w:numFmt w:val="decimal"/>
      <w:lvlText w:val="%1.%2.%3"/>
      <w:lvlJc w:val="left"/>
      <w:pPr>
        <w:ind w:left="1440" w:hanging="720"/>
      </w:pPr>
    </w:lvl>
    <w:lvl w:ilvl="3">
      <w:start w:val="1"/>
      <w:numFmt w:val="decimal"/>
      <w:lvlText w:val="%1.%2.%3.%4"/>
      <w:lvlJc w:val="left"/>
      <w:pPr>
        <w:ind w:left="1800" w:hanging="720"/>
      </w:pPr>
    </w:lvl>
    <w:lvl w:ilvl="4">
      <w:start w:val="1"/>
      <w:numFmt w:val="decimal"/>
      <w:lvlText w:val="%1.%2.%3.%4.%5"/>
      <w:lvlJc w:val="left"/>
      <w:pPr>
        <w:ind w:left="2520" w:hanging="1080"/>
      </w:pPr>
    </w:lvl>
    <w:lvl w:ilvl="5">
      <w:start w:val="1"/>
      <w:numFmt w:val="decimal"/>
      <w:lvlText w:val="%1.%2.%3.%4.%5.%6"/>
      <w:lvlJc w:val="left"/>
      <w:pPr>
        <w:ind w:left="2880" w:hanging="1080"/>
      </w:pPr>
    </w:lvl>
    <w:lvl w:ilvl="6">
      <w:start w:val="1"/>
      <w:numFmt w:val="decimal"/>
      <w:lvlText w:val="%1.%2.%3.%4.%5.%6.%7"/>
      <w:lvlJc w:val="left"/>
      <w:pPr>
        <w:ind w:left="3600" w:hanging="1440"/>
      </w:pPr>
    </w:lvl>
    <w:lvl w:ilvl="7">
      <w:start w:val="1"/>
      <w:numFmt w:val="decimal"/>
      <w:lvlText w:val="%1.%2.%3.%4.%5.%6.%7.%8"/>
      <w:lvlJc w:val="left"/>
      <w:pPr>
        <w:ind w:left="3960" w:hanging="1440"/>
      </w:pPr>
    </w:lvl>
    <w:lvl w:ilvl="8">
      <w:start w:val="1"/>
      <w:numFmt w:val="decimal"/>
      <w:lvlText w:val="%1.%2.%3.%4.%5.%6.%7.%8.%9"/>
      <w:lvlJc w:val="left"/>
      <w:pPr>
        <w:ind w:left="4680" w:hanging="1800"/>
      </w:pPr>
    </w:lvl>
  </w:abstractNum>
  <w:abstractNum w:abstractNumId="8">
    <w:nsid w:val="57FD5F60"/>
    <w:multiLevelType w:val="multilevel"/>
    <w:tmpl w:val="6B6ECECC"/>
    <w:lvl w:ilvl="0">
      <w:start w:val="9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75D40E94"/>
    <w:multiLevelType w:val="hybridMultilevel"/>
    <w:tmpl w:val="0220CEF8"/>
    <w:lvl w:ilvl="0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8C505B82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</w:num>
  <w:num w:numId="5">
    <w:abstractNumId w:val="7"/>
    <w:lvlOverride w:ilvl="0">
      <w:startOverride w:val="7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</w:num>
  <w:num w:numId="7">
    <w:abstractNumId w:val="1"/>
  </w:num>
  <w:num w:numId="8">
    <w:abstractNumId w:val="8"/>
  </w:num>
  <w:num w:numId="9">
    <w:abstractNumId w:val="3"/>
  </w:num>
  <w:num w:numId="10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5387D"/>
    <w:rsid w:val="000A107A"/>
    <w:rsid w:val="00B6113D"/>
    <w:rsid w:val="00BD75A8"/>
    <w:rsid w:val="00E538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7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E5387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538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E5387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5387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E538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5387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E5387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E5387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E5387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E5387D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5387D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5387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87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Intense Reference"/>
    <w:basedOn w:val="a0"/>
    <w:uiPriority w:val="32"/>
    <w:qFormat/>
    <w:rsid w:val="00BD75A8"/>
    <w:rPr>
      <w:b/>
      <w:sz w:val="24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5387D"/>
    <w:pPr>
      <w:spacing w:after="60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aliases w:val="H2"/>
    <w:basedOn w:val="a"/>
    <w:next w:val="a"/>
    <w:link w:val="21"/>
    <w:qFormat/>
    <w:rsid w:val="00E5387D"/>
    <w:pPr>
      <w:keepNext/>
      <w:jc w:val="center"/>
      <w:outlineLvl w:val="1"/>
    </w:pPr>
    <w:rPr>
      <w:sz w:val="3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uiPriority w:val="9"/>
    <w:semiHidden/>
    <w:rsid w:val="00E5387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3">
    <w:name w:val="Body Text Indent 3"/>
    <w:basedOn w:val="a"/>
    <w:link w:val="30"/>
    <w:rsid w:val="00E5387D"/>
    <w:pPr>
      <w:spacing w:after="120"/>
      <w:ind w:left="283"/>
    </w:pPr>
    <w:rPr>
      <w:sz w:val="16"/>
      <w:szCs w:val="20"/>
    </w:rPr>
  </w:style>
  <w:style w:type="character" w:customStyle="1" w:styleId="30">
    <w:name w:val="Основной текст с отступом 3 Знак"/>
    <w:basedOn w:val="a0"/>
    <w:link w:val="3"/>
    <w:rsid w:val="00E5387D"/>
    <w:rPr>
      <w:rFonts w:ascii="Times New Roman" w:eastAsia="Times New Roman" w:hAnsi="Times New Roman" w:cs="Times New Roman"/>
      <w:sz w:val="16"/>
      <w:szCs w:val="20"/>
      <w:lang w:eastAsia="ru-RU"/>
    </w:rPr>
  </w:style>
  <w:style w:type="paragraph" w:customStyle="1" w:styleId="ConsPlusNormal">
    <w:name w:val="ConsPlusNormal"/>
    <w:rsid w:val="00E5387D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210">
    <w:name w:val="Основной текст 21"/>
    <w:basedOn w:val="a"/>
    <w:rsid w:val="00E5387D"/>
    <w:pPr>
      <w:widowControl w:val="0"/>
      <w:shd w:val="clear" w:color="auto" w:fill="FFFFFF"/>
      <w:spacing w:after="0" w:line="230" w:lineRule="exact"/>
      <w:ind w:left="-1418"/>
      <w:jc w:val="center"/>
    </w:pPr>
    <w:rPr>
      <w:rFonts w:ascii="TimesET" w:hAnsi="TimesET"/>
      <w:b/>
      <w:color w:val="000000"/>
      <w:szCs w:val="22"/>
    </w:rPr>
  </w:style>
  <w:style w:type="paragraph" w:styleId="a3">
    <w:name w:val="List Paragraph"/>
    <w:basedOn w:val="a"/>
    <w:uiPriority w:val="34"/>
    <w:qFormat/>
    <w:rsid w:val="00E5387D"/>
    <w:pPr>
      <w:spacing w:after="0"/>
      <w:ind w:left="720" w:firstLine="567"/>
      <w:contextualSpacing/>
    </w:pPr>
    <w:rPr>
      <w:rFonts w:ascii="Calibri" w:eastAsia="Calibri" w:hAnsi="Calibri"/>
      <w:sz w:val="22"/>
      <w:szCs w:val="22"/>
      <w:lang w:eastAsia="en-US"/>
    </w:rPr>
  </w:style>
  <w:style w:type="paragraph" w:customStyle="1" w:styleId="Style5">
    <w:name w:val="Style5"/>
    <w:basedOn w:val="a"/>
    <w:rsid w:val="00E5387D"/>
    <w:pPr>
      <w:widowControl w:val="0"/>
      <w:autoSpaceDE w:val="0"/>
      <w:autoSpaceDN w:val="0"/>
      <w:adjustRightInd w:val="0"/>
      <w:spacing w:after="0"/>
      <w:jc w:val="left"/>
    </w:pPr>
  </w:style>
  <w:style w:type="character" w:customStyle="1" w:styleId="21">
    <w:name w:val="Заголовок 2 Знак1"/>
    <w:aliases w:val="H2 Знак"/>
    <w:basedOn w:val="a0"/>
    <w:link w:val="2"/>
    <w:rsid w:val="00E5387D"/>
    <w:rPr>
      <w:rFonts w:ascii="Times New Roman" w:eastAsia="Times New Roman" w:hAnsi="Times New Roman" w:cs="Times New Roman"/>
      <w:sz w:val="30"/>
      <w:szCs w:val="20"/>
      <w:lang w:eastAsia="ru-RU"/>
    </w:rPr>
  </w:style>
  <w:style w:type="paragraph" w:customStyle="1" w:styleId="ListNum">
    <w:name w:val="ListNum"/>
    <w:basedOn w:val="a"/>
    <w:rsid w:val="00E5387D"/>
    <w:pPr>
      <w:numPr>
        <w:numId w:val="1"/>
      </w:numPr>
      <w:tabs>
        <w:tab w:val="left" w:pos="284"/>
      </w:tabs>
      <w:spacing w:before="60" w:after="0"/>
    </w:pPr>
    <w:rPr>
      <w:sz w:val="22"/>
    </w:rPr>
  </w:style>
  <w:style w:type="paragraph" w:customStyle="1" w:styleId="ListBul2">
    <w:name w:val="ListBul2"/>
    <w:basedOn w:val="a"/>
    <w:rsid w:val="00E5387D"/>
    <w:pPr>
      <w:tabs>
        <w:tab w:val="num" w:pos="360"/>
        <w:tab w:val="left" w:pos="567"/>
        <w:tab w:val="num" w:pos="644"/>
      </w:tabs>
      <w:spacing w:after="0"/>
      <w:ind w:left="567" w:hanging="283"/>
    </w:pPr>
    <w:rPr>
      <w:sz w:val="22"/>
    </w:rPr>
  </w:style>
  <w:style w:type="paragraph" w:styleId="a4">
    <w:name w:val="Balloon Text"/>
    <w:basedOn w:val="a"/>
    <w:link w:val="a5"/>
    <w:uiPriority w:val="99"/>
    <w:semiHidden/>
    <w:unhideWhenUsed/>
    <w:rsid w:val="00E5387D"/>
    <w:pPr>
      <w:spacing w:after="0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E5387D"/>
    <w:rPr>
      <w:rFonts w:ascii="Tahoma" w:eastAsia="Times New Roman" w:hAnsi="Tahoma" w:cs="Tahoma"/>
      <w:sz w:val="16"/>
      <w:szCs w:val="16"/>
      <w:lang w:eastAsia="ru-RU"/>
    </w:rPr>
  </w:style>
  <w:style w:type="character" w:styleId="a6">
    <w:name w:val="Intense Reference"/>
    <w:basedOn w:val="a0"/>
    <w:uiPriority w:val="32"/>
    <w:qFormat/>
    <w:rsid w:val="00BD75A8"/>
    <w:rPr>
      <w:b/>
      <w:sz w:val="24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6</Pages>
  <Words>2643</Words>
  <Characters>15070</Characters>
  <Application>Microsoft Office Word</Application>
  <DocSecurity>0</DocSecurity>
  <Lines>125</Lines>
  <Paragraphs>35</Paragraphs>
  <ScaleCrop>false</ScaleCrop>
  <Company/>
  <LinksUpToDate>false</LinksUpToDate>
  <CharactersWithSpaces>17678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Артем Е. Мишенин</dc:creator>
  <cp:lastModifiedBy>Артем Е. Мишенин</cp:lastModifiedBy>
  <cp:revision>3</cp:revision>
  <cp:lastPrinted>2024-04-10T01:48:00Z</cp:lastPrinted>
  <dcterms:created xsi:type="dcterms:W3CDTF">2024-02-12T02:08:00Z</dcterms:created>
  <dcterms:modified xsi:type="dcterms:W3CDTF">2024-04-10T04:27:00Z</dcterms:modified>
</cp:coreProperties>
</file>